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A77F5" w14:textId="09126E36" w:rsidR="0034262A" w:rsidRPr="00D56AEC" w:rsidRDefault="00D56AEC" w:rsidP="00105D07">
      <w:pPr>
        <w:jc w:val="center"/>
        <w:rPr>
          <w:rFonts w:ascii="Calibri" w:eastAsia="Times New Roman" w:hAnsi="Calibri" w:cs="Calibri"/>
          <w:b/>
          <w:bCs/>
          <w:sz w:val="40"/>
          <w:szCs w:val="40"/>
        </w:rPr>
      </w:pPr>
      <w:r w:rsidRPr="00D56AEC">
        <w:rPr>
          <w:rFonts w:ascii="Calibri" w:eastAsia="Times New Roman" w:hAnsi="Calibri" w:cs="Calibri"/>
          <w:b/>
          <w:bCs/>
          <w:sz w:val="40"/>
          <w:szCs w:val="40"/>
        </w:rPr>
        <w:t>MEDIA RELEASE</w:t>
      </w:r>
    </w:p>
    <w:p w14:paraId="40EA9C51" w14:textId="72DD7BFE" w:rsidR="00167E07" w:rsidRPr="00D56AEC" w:rsidRDefault="005A1F36" w:rsidP="002828C2">
      <w:pPr>
        <w:jc w:val="center"/>
        <w:rPr>
          <w:rFonts w:ascii="Calibri" w:eastAsia="Times New Roman" w:hAnsi="Calibri" w:cs="Calibri"/>
          <w:b/>
          <w:bCs/>
          <w:sz w:val="30"/>
          <w:szCs w:val="26"/>
        </w:rPr>
      </w:pPr>
      <w:r>
        <w:rPr>
          <w:rFonts w:ascii="Calibri" w:eastAsia="Times New Roman" w:hAnsi="Calibri" w:cs="Calibri"/>
          <w:b/>
          <w:bCs/>
          <w:sz w:val="32"/>
          <w:szCs w:val="32"/>
        </w:rPr>
        <w:t xml:space="preserve">COMMISSION </w:t>
      </w:r>
      <w:r w:rsidR="00183352">
        <w:rPr>
          <w:rFonts w:ascii="Calibri" w:eastAsia="Times New Roman" w:hAnsi="Calibri" w:cs="Calibri"/>
          <w:b/>
          <w:bCs/>
          <w:sz w:val="32"/>
          <w:szCs w:val="32"/>
        </w:rPr>
        <w:t xml:space="preserve">UPDATES ICON WATER’S REGULATED WATER AND SEWERAGE SERVICES PRICES FOR 2020–21 </w:t>
      </w:r>
    </w:p>
    <w:p w14:paraId="6E334F55" w14:textId="1BCD0A38" w:rsidR="008B2BB8" w:rsidRPr="00EA58E6" w:rsidRDefault="00C97274" w:rsidP="008B2BB8">
      <w:pPr>
        <w:rPr>
          <w:rFonts w:ascii="Calibri" w:eastAsia="Times New Roman" w:hAnsi="Calibri" w:cs="Calibri"/>
          <w:color w:val="000000"/>
          <w:sz w:val="24"/>
        </w:rPr>
      </w:pPr>
      <w:r w:rsidRPr="00D56AEC">
        <w:rPr>
          <w:rFonts w:ascii="Calibri" w:eastAsia="Times New Roman" w:hAnsi="Calibri" w:cs="Calibri"/>
          <w:color w:val="000000"/>
          <w:sz w:val="24"/>
        </w:rPr>
        <w:t xml:space="preserve">The </w:t>
      </w:r>
      <w:r w:rsidR="007B70A5">
        <w:rPr>
          <w:rFonts w:ascii="Calibri" w:eastAsia="Times New Roman" w:hAnsi="Calibri" w:cs="Calibri"/>
          <w:color w:val="000000"/>
          <w:sz w:val="24"/>
        </w:rPr>
        <w:t xml:space="preserve">ACT </w:t>
      </w:r>
      <w:r w:rsidR="007E14F9" w:rsidRPr="00D56AEC">
        <w:rPr>
          <w:rFonts w:ascii="Calibri" w:eastAsia="Times New Roman" w:hAnsi="Calibri" w:cs="Calibri"/>
          <w:color w:val="000000"/>
          <w:sz w:val="24"/>
        </w:rPr>
        <w:t>Independent Competi</w:t>
      </w:r>
      <w:r w:rsidR="0088074C">
        <w:rPr>
          <w:rFonts w:ascii="Calibri" w:eastAsia="Times New Roman" w:hAnsi="Calibri" w:cs="Calibri"/>
          <w:color w:val="000000"/>
          <w:sz w:val="24"/>
        </w:rPr>
        <w:t>tion and Regulatory Commission</w:t>
      </w:r>
      <w:r w:rsidRPr="00D56AEC">
        <w:rPr>
          <w:rFonts w:ascii="Calibri" w:eastAsia="Times New Roman" w:hAnsi="Calibri" w:cs="Calibri"/>
          <w:color w:val="000000"/>
          <w:sz w:val="24"/>
        </w:rPr>
        <w:t xml:space="preserve"> today released</w:t>
      </w:r>
      <w:r w:rsidR="001912F9">
        <w:rPr>
          <w:rFonts w:ascii="Calibri" w:eastAsia="Times New Roman" w:hAnsi="Calibri" w:cs="Calibri"/>
          <w:color w:val="000000"/>
          <w:sz w:val="24"/>
        </w:rPr>
        <w:t xml:space="preserve"> </w:t>
      </w:r>
      <w:r w:rsidR="00F9452E">
        <w:rPr>
          <w:rFonts w:ascii="Calibri" w:eastAsia="Times New Roman" w:hAnsi="Calibri" w:cs="Calibri"/>
          <w:color w:val="000000"/>
          <w:sz w:val="24"/>
        </w:rPr>
        <w:t>its</w:t>
      </w:r>
      <w:r w:rsidR="001912F9">
        <w:rPr>
          <w:rFonts w:ascii="Calibri" w:eastAsia="Times New Roman" w:hAnsi="Calibri" w:cs="Calibri"/>
          <w:color w:val="000000"/>
          <w:sz w:val="24"/>
        </w:rPr>
        <w:t xml:space="preserve"> </w:t>
      </w:r>
      <w:r w:rsidR="00CF4A5D">
        <w:rPr>
          <w:rFonts w:ascii="Calibri" w:eastAsia="Times New Roman" w:hAnsi="Calibri" w:cs="Calibri"/>
          <w:color w:val="000000"/>
          <w:sz w:val="24"/>
        </w:rPr>
        <w:t>annual update o</w:t>
      </w:r>
      <w:r w:rsidR="00734410">
        <w:rPr>
          <w:rFonts w:ascii="Calibri" w:eastAsia="Times New Roman" w:hAnsi="Calibri" w:cs="Calibri"/>
          <w:color w:val="000000"/>
          <w:sz w:val="24"/>
        </w:rPr>
        <w:t xml:space="preserve">n </w:t>
      </w:r>
      <w:r w:rsidR="00734410" w:rsidRPr="00EA58E6">
        <w:rPr>
          <w:rFonts w:ascii="Calibri" w:eastAsia="Times New Roman" w:hAnsi="Calibri" w:cs="Calibri"/>
          <w:color w:val="000000"/>
          <w:sz w:val="24"/>
        </w:rPr>
        <w:t>the maximum</w:t>
      </w:r>
      <w:r w:rsidR="00CF4A5D" w:rsidRPr="00EA58E6">
        <w:rPr>
          <w:rFonts w:ascii="Calibri" w:eastAsia="Times New Roman" w:hAnsi="Calibri" w:cs="Calibri"/>
          <w:color w:val="000000"/>
          <w:sz w:val="24"/>
        </w:rPr>
        <w:t xml:space="preserve"> prices that Icon Water can charge for its regulated water and sewerage services from 1 July 2020.</w:t>
      </w:r>
      <w:r w:rsidR="008B2BB8" w:rsidRPr="00EA58E6">
        <w:rPr>
          <w:rFonts w:ascii="Calibri" w:eastAsia="Times New Roman" w:hAnsi="Calibri" w:cs="Calibri"/>
          <w:color w:val="000000"/>
          <w:sz w:val="24"/>
        </w:rPr>
        <w:t xml:space="preserve"> </w:t>
      </w:r>
      <w:r w:rsidR="00AE676B" w:rsidRPr="00EA58E6">
        <w:rPr>
          <w:rFonts w:ascii="Calibri" w:eastAsia="Times New Roman" w:hAnsi="Calibri" w:cs="Calibri"/>
          <w:color w:val="000000"/>
          <w:sz w:val="24"/>
        </w:rPr>
        <w:t>Icon Water may charge less than the maximum prices calculated in accordance with the Commission’s 2018 price direction</w:t>
      </w:r>
      <w:r w:rsidR="00A042E1" w:rsidRPr="00EA58E6">
        <w:rPr>
          <w:rFonts w:ascii="Calibri" w:eastAsia="Times New Roman" w:hAnsi="Calibri" w:cs="Calibri"/>
          <w:color w:val="000000"/>
          <w:sz w:val="24"/>
        </w:rPr>
        <w:t>,</w:t>
      </w:r>
      <w:r w:rsidR="00614A08" w:rsidRPr="00EA58E6">
        <w:rPr>
          <w:rFonts w:ascii="Calibri" w:eastAsia="Times New Roman" w:hAnsi="Calibri" w:cs="Calibri"/>
          <w:color w:val="000000"/>
          <w:sz w:val="24"/>
        </w:rPr>
        <w:t xml:space="preserve"> and for 2020-21 has chosen to do so. </w:t>
      </w:r>
    </w:p>
    <w:p w14:paraId="08D3A2AC" w14:textId="66D9E390" w:rsidR="00D64410" w:rsidRPr="00D64410" w:rsidRDefault="00734410" w:rsidP="00AE676B">
      <w:pPr>
        <w:rPr>
          <w:rFonts w:ascii="Calibri" w:eastAsia="Times New Roman" w:hAnsi="Calibri" w:cs="Calibri"/>
          <w:color w:val="000000"/>
          <w:sz w:val="24"/>
        </w:rPr>
      </w:pPr>
      <w:r w:rsidRPr="00EA58E6">
        <w:rPr>
          <w:rFonts w:ascii="Calibri" w:eastAsia="Times New Roman" w:hAnsi="Calibri" w:cs="Calibri"/>
          <w:color w:val="000000"/>
          <w:sz w:val="24"/>
        </w:rPr>
        <w:t>“</w:t>
      </w:r>
      <w:r w:rsidR="008B2BB8" w:rsidRPr="00EA58E6">
        <w:rPr>
          <w:rFonts w:ascii="Calibri" w:eastAsia="Times New Roman" w:hAnsi="Calibri" w:cs="Calibri"/>
          <w:color w:val="000000"/>
          <w:sz w:val="24"/>
        </w:rPr>
        <w:t xml:space="preserve">Icon Water </w:t>
      </w:r>
      <w:r w:rsidRPr="00EA58E6">
        <w:rPr>
          <w:rFonts w:ascii="Calibri" w:eastAsia="Times New Roman" w:hAnsi="Calibri" w:cs="Calibri"/>
          <w:color w:val="000000"/>
          <w:sz w:val="24"/>
        </w:rPr>
        <w:t xml:space="preserve">has made a decision to </w:t>
      </w:r>
      <w:r w:rsidR="008B2BB8" w:rsidRPr="00EA58E6">
        <w:rPr>
          <w:rFonts w:ascii="Calibri" w:eastAsia="Times New Roman" w:hAnsi="Calibri" w:cs="Calibri"/>
          <w:color w:val="000000"/>
          <w:sz w:val="24"/>
        </w:rPr>
        <w:t>freeze combined water and sewerage price</w:t>
      </w:r>
      <w:r w:rsidRPr="00EA58E6">
        <w:rPr>
          <w:rFonts w:ascii="Calibri" w:eastAsia="Times New Roman" w:hAnsi="Calibri" w:cs="Calibri"/>
          <w:color w:val="000000"/>
          <w:sz w:val="24"/>
        </w:rPr>
        <w:t>s during 2020</w:t>
      </w:r>
      <w:r w:rsidRPr="00EA58E6">
        <w:rPr>
          <w:rFonts w:ascii="Calibri" w:eastAsia="Times New Roman" w:hAnsi="Calibri" w:cs="Calibri"/>
          <w:color w:val="000000"/>
          <w:sz w:val="24"/>
        </w:rPr>
        <w:noBreakHyphen/>
        <w:t>21</w:t>
      </w:r>
      <w:r w:rsidR="002C0A07" w:rsidRPr="00EA58E6">
        <w:rPr>
          <w:rFonts w:ascii="Calibri" w:eastAsia="Times New Roman" w:hAnsi="Calibri" w:cs="Calibri"/>
          <w:color w:val="000000"/>
          <w:sz w:val="24"/>
        </w:rPr>
        <w:t xml:space="preserve"> at their 2019-20 levels</w:t>
      </w:r>
      <w:r w:rsidR="008D2942" w:rsidRPr="00EA58E6">
        <w:rPr>
          <w:rFonts w:ascii="Calibri" w:eastAsia="Times New Roman" w:hAnsi="Calibri" w:cs="Calibri"/>
          <w:color w:val="000000"/>
          <w:sz w:val="24"/>
        </w:rPr>
        <w:t>, recognising the impact of COVID-19 on customers and the community</w:t>
      </w:r>
      <w:r w:rsidRPr="00EA58E6">
        <w:rPr>
          <w:rFonts w:ascii="Calibri" w:eastAsia="Times New Roman" w:hAnsi="Calibri" w:cs="Calibri"/>
          <w:color w:val="000000"/>
          <w:sz w:val="24"/>
        </w:rPr>
        <w:t>”, said Senior</w:t>
      </w:r>
      <w:r>
        <w:rPr>
          <w:rFonts w:ascii="Calibri" w:eastAsia="Times New Roman" w:hAnsi="Calibri" w:cs="Calibri"/>
          <w:color w:val="000000"/>
          <w:sz w:val="24"/>
        </w:rPr>
        <w:t xml:space="preserve"> Commissioner Dimasi. </w:t>
      </w:r>
      <w:r w:rsidR="00D64410">
        <w:rPr>
          <w:rFonts w:ascii="Calibri" w:eastAsia="Times New Roman" w:hAnsi="Calibri" w:cs="Calibri"/>
          <w:color w:val="000000"/>
          <w:sz w:val="24"/>
        </w:rPr>
        <w:t>“</w:t>
      </w:r>
      <w:r w:rsidR="00D64410" w:rsidRPr="00D64410">
        <w:rPr>
          <w:rFonts w:ascii="Calibri" w:eastAsia="Times New Roman" w:hAnsi="Calibri" w:cs="Calibri"/>
          <w:color w:val="000000"/>
          <w:sz w:val="24"/>
        </w:rPr>
        <w:t>This means that customers will continue to pay the 2019-20 Tier 1 and Tier 2 water usage prices and a combined water and sewerage supply charge that remains at 2019-20 levels.</w:t>
      </w:r>
      <w:r w:rsidR="00D64410">
        <w:rPr>
          <w:rFonts w:ascii="Calibri" w:eastAsia="Times New Roman" w:hAnsi="Calibri" w:cs="Calibri"/>
          <w:color w:val="000000"/>
          <w:sz w:val="24"/>
        </w:rPr>
        <w:t>”</w:t>
      </w:r>
    </w:p>
    <w:p w14:paraId="58BEACF9" w14:textId="27C069B0" w:rsidR="00734410" w:rsidRDefault="00614A08" w:rsidP="00AE676B">
      <w:pPr>
        <w:rPr>
          <w:rFonts w:ascii="Calibri" w:eastAsia="Times New Roman" w:hAnsi="Calibri" w:cs="Calibri"/>
          <w:color w:val="000000"/>
          <w:sz w:val="24"/>
        </w:rPr>
      </w:pPr>
      <w:r>
        <w:rPr>
          <w:rFonts w:ascii="Calibri" w:eastAsia="Times New Roman" w:hAnsi="Calibri" w:cs="Calibri"/>
          <w:color w:val="000000"/>
          <w:sz w:val="24"/>
        </w:rPr>
        <w:t xml:space="preserve"> </w:t>
      </w:r>
      <w:r w:rsidR="00734410">
        <w:rPr>
          <w:rFonts w:ascii="Calibri" w:eastAsia="Times New Roman" w:hAnsi="Calibri" w:cs="Calibri"/>
          <w:color w:val="000000"/>
          <w:sz w:val="24"/>
        </w:rPr>
        <w:t>“</w:t>
      </w:r>
      <w:r w:rsidR="00734410" w:rsidRPr="00734410">
        <w:rPr>
          <w:rFonts w:ascii="Calibri" w:eastAsia="Times New Roman" w:hAnsi="Calibri" w:cs="Calibri"/>
          <w:color w:val="000000"/>
          <w:sz w:val="24"/>
        </w:rPr>
        <w:t xml:space="preserve">The price freeze means that a typical household consuming 200 kilolitres of water per year will </w:t>
      </w:r>
      <w:r w:rsidR="00AD6A33">
        <w:rPr>
          <w:rFonts w:ascii="Calibri" w:eastAsia="Times New Roman" w:hAnsi="Calibri" w:cs="Calibri"/>
          <w:color w:val="000000"/>
          <w:sz w:val="24"/>
        </w:rPr>
        <w:t>save $18</w:t>
      </w:r>
      <w:r w:rsidR="00AD6A33" w:rsidRPr="00734410">
        <w:rPr>
          <w:rFonts w:ascii="Calibri" w:eastAsia="Times New Roman" w:hAnsi="Calibri" w:cs="Calibri"/>
          <w:color w:val="000000"/>
          <w:sz w:val="24"/>
        </w:rPr>
        <w:t xml:space="preserve"> </w:t>
      </w:r>
      <w:r w:rsidR="00AD6A33">
        <w:rPr>
          <w:rFonts w:ascii="Calibri" w:eastAsia="Times New Roman" w:hAnsi="Calibri" w:cs="Calibri"/>
          <w:color w:val="000000"/>
          <w:sz w:val="24"/>
        </w:rPr>
        <w:t>off the</w:t>
      </w:r>
      <w:r w:rsidR="00734410" w:rsidRPr="00734410">
        <w:rPr>
          <w:rFonts w:ascii="Calibri" w:eastAsia="Times New Roman" w:hAnsi="Calibri" w:cs="Calibri"/>
          <w:color w:val="000000"/>
          <w:sz w:val="24"/>
        </w:rPr>
        <w:t xml:space="preserve"> total water and sewerage bill </w:t>
      </w:r>
      <w:r w:rsidR="00AD6A33">
        <w:rPr>
          <w:rFonts w:ascii="Calibri" w:eastAsia="Times New Roman" w:hAnsi="Calibri" w:cs="Calibri"/>
          <w:color w:val="000000"/>
          <w:sz w:val="24"/>
        </w:rPr>
        <w:t>that Icon Water could have charged for 2020-21</w:t>
      </w:r>
      <w:r w:rsidR="00734410" w:rsidRPr="00734410">
        <w:rPr>
          <w:rFonts w:ascii="Calibri" w:eastAsia="Times New Roman" w:hAnsi="Calibri" w:cs="Calibri"/>
          <w:color w:val="000000"/>
          <w:sz w:val="24"/>
        </w:rPr>
        <w:t>.”</w:t>
      </w:r>
    </w:p>
    <w:p w14:paraId="7A01CFE5" w14:textId="4E79609C" w:rsidR="00E119DC" w:rsidRPr="00EA58E6" w:rsidRDefault="00AD6A33" w:rsidP="00CF4A5D">
      <w:pPr>
        <w:rPr>
          <w:rFonts w:ascii="Calibri" w:eastAsia="Times New Roman" w:hAnsi="Calibri" w:cs="Calibri"/>
          <w:color w:val="000000"/>
          <w:sz w:val="24"/>
        </w:rPr>
      </w:pPr>
      <w:r>
        <w:rPr>
          <w:rFonts w:ascii="Calibri" w:eastAsia="Times New Roman" w:hAnsi="Calibri" w:cs="Calibri"/>
          <w:color w:val="000000"/>
          <w:sz w:val="24"/>
        </w:rPr>
        <w:t>T</w:t>
      </w:r>
      <w:r w:rsidR="00E119DC">
        <w:rPr>
          <w:rFonts w:ascii="Calibri" w:eastAsia="Times New Roman" w:hAnsi="Calibri" w:cs="Calibri"/>
          <w:color w:val="000000"/>
          <w:sz w:val="24"/>
        </w:rPr>
        <w:t xml:space="preserve">he price </w:t>
      </w:r>
      <w:r w:rsidR="00E119DC" w:rsidRPr="00EA58E6">
        <w:rPr>
          <w:rFonts w:ascii="Calibri" w:eastAsia="Times New Roman" w:hAnsi="Calibri" w:cs="Calibri"/>
          <w:color w:val="000000"/>
          <w:sz w:val="24"/>
        </w:rPr>
        <w:t xml:space="preserve">freeze will </w:t>
      </w:r>
      <w:r w:rsidRPr="00EA58E6">
        <w:rPr>
          <w:rFonts w:ascii="Calibri" w:eastAsia="Times New Roman" w:hAnsi="Calibri" w:cs="Calibri"/>
          <w:color w:val="000000"/>
          <w:sz w:val="24"/>
        </w:rPr>
        <w:t xml:space="preserve">give </w:t>
      </w:r>
      <w:r w:rsidR="00E119DC" w:rsidRPr="00EA58E6">
        <w:rPr>
          <w:rFonts w:ascii="Calibri" w:eastAsia="Times New Roman" w:hAnsi="Calibri" w:cs="Calibri"/>
          <w:color w:val="000000"/>
          <w:sz w:val="24"/>
        </w:rPr>
        <w:t xml:space="preserve">non-residential customers </w:t>
      </w:r>
      <w:r w:rsidRPr="00EA58E6">
        <w:rPr>
          <w:rFonts w:ascii="Calibri" w:eastAsia="Times New Roman" w:hAnsi="Calibri" w:cs="Calibri"/>
          <w:color w:val="000000"/>
          <w:sz w:val="24"/>
        </w:rPr>
        <w:t>a benefit of between $</w:t>
      </w:r>
      <w:r w:rsidR="00782B7D" w:rsidRPr="00EA58E6">
        <w:rPr>
          <w:rFonts w:ascii="Calibri" w:eastAsia="Times New Roman" w:hAnsi="Calibri" w:cs="Calibri"/>
          <w:color w:val="000000"/>
          <w:sz w:val="24"/>
        </w:rPr>
        <w:t xml:space="preserve">50 </w:t>
      </w:r>
      <w:r w:rsidRPr="00EA58E6">
        <w:rPr>
          <w:rFonts w:ascii="Calibri" w:eastAsia="Times New Roman" w:hAnsi="Calibri" w:cs="Calibri"/>
          <w:color w:val="000000"/>
          <w:sz w:val="24"/>
        </w:rPr>
        <w:t>and $</w:t>
      </w:r>
      <w:r w:rsidR="00782B7D" w:rsidRPr="00EA58E6">
        <w:rPr>
          <w:rFonts w:ascii="Calibri" w:eastAsia="Times New Roman" w:hAnsi="Calibri" w:cs="Calibri"/>
          <w:color w:val="000000"/>
          <w:sz w:val="24"/>
        </w:rPr>
        <w:t xml:space="preserve">410 </w:t>
      </w:r>
      <w:r w:rsidR="00E119DC" w:rsidRPr="00EA58E6">
        <w:rPr>
          <w:rFonts w:ascii="Calibri" w:eastAsia="Times New Roman" w:hAnsi="Calibri" w:cs="Calibri"/>
          <w:color w:val="000000"/>
          <w:sz w:val="24"/>
        </w:rPr>
        <w:t xml:space="preserve">on their total </w:t>
      </w:r>
      <w:r w:rsidR="0035337D" w:rsidRPr="00EA58E6">
        <w:rPr>
          <w:rFonts w:ascii="Calibri" w:eastAsia="Times New Roman" w:hAnsi="Calibri" w:cs="Calibri"/>
          <w:color w:val="000000"/>
          <w:sz w:val="24"/>
        </w:rPr>
        <w:t xml:space="preserve">annual </w:t>
      </w:r>
      <w:r w:rsidR="00E119DC" w:rsidRPr="00EA58E6">
        <w:rPr>
          <w:rFonts w:ascii="Calibri" w:eastAsia="Times New Roman" w:hAnsi="Calibri" w:cs="Calibri"/>
          <w:color w:val="000000"/>
          <w:sz w:val="24"/>
        </w:rPr>
        <w:t>water and sewerage bill (depending on the number of fixtures and their water consumption).</w:t>
      </w:r>
    </w:p>
    <w:p w14:paraId="1BA33BCA" w14:textId="36F098B1" w:rsidR="00614A08" w:rsidRPr="00EA58E6" w:rsidRDefault="00614A08" w:rsidP="00614A08">
      <w:pPr>
        <w:rPr>
          <w:rFonts w:ascii="Calibri" w:eastAsia="Times New Roman" w:hAnsi="Calibri" w:cs="Calibri"/>
          <w:color w:val="000000"/>
          <w:sz w:val="24"/>
        </w:rPr>
      </w:pPr>
      <w:r w:rsidRPr="00EA58E6">
        <w:rPr>
          <w:rFonts w:ascii="Calibri" w:eastAsia="Times New Roman" w:hAnsi="Calibri" w:cs="Calibri"/>
          <w:color w:val="000000"/>
          <w:sz w:val="24"/>
        </w:rPr>
        <w:t>Whilst Icon Water intends to freeze overall prices, it will increase the water supply charge by $6.21 (which is below the maximum increase of $20 allowed by the Commission) to offset a reduction in the fixed sewerage charge of $6.21 determined by the Commission.</w:t>
      </w:r>
    </w:p>
    <w:p w14:paraId="1311B959" w14:textId="08EA4671" w:rsidR="002C0A07" w:rsidRDefault="00E119DC" w:rsidP="00CF4A5D">
      <w:pPr>
        <w:rPr>
          <w:rFonts w:ascii="Calibri" w:eastAsia="Times New Roman" w:hAnsi="Calibri" w:cs="Calibri"/>
          <w:color w:val="000000"/>
          <w:sz w:val="24"/>
        </w:rPr>
      </w:pPr>
      <w:r w:rsidRPr="00EA58E6">
        <w:rPr>
          <w:rFonts w:ascii="Calibri" w:eastAsia="Times New Roman" w:hAnsi="Calibri" w:cs="Calibri"/>
          <w:color w:val="000000"/>
          <w:sz w:val="24"/>
        </w:rPr>
        <w:t xml:space="preserve">The 2020–21 </w:t>
      </w:r>
      <w:r w:rsidR="00614A08" w:rsidRPr="00EA58E6">
        <w:rPr>
          <w:rFonts w:ascii="Calibri" w:eastAsia="Times New Roman" w:hAnsi="Calibri" w:cs="Calibri"/>
          <w:color w:val="000000"/>
          <w:sz w:val="24"/>
        </w:rPr>
        <w:t>allowed</w:t>
      </w:r>
      <w:r w:rsidRPr="00EA58E6">
        <w:rPr>
          <w:rFonts w:ascii="Calibri" w:eastAsia="Times New Roman" w:hAnsi="Calibri" w:cs="Calibri"/>
          <w:color w:val="000000"/>
          <w:sz w:val="24"/>
        </w:rPr>
        <w:t xml:space="preserve"> maximum price</w:t>
      </w:r>
      <w:r w:rsidR="00614A08" w:rsidRPr="00EA58E6">
        <w:rPr>
          <w:rFonts w:ascii="Calibri" w:eastAsia="Times New Roman" w:hAnsi="Calibri" w:cs="Calibri"/>
          <w:color w:val="000000"/>
          <w:sz w:val="24"/>
        </w:rPr>
        <w:t xml:space="preserve"> increase is 1.5 per cent. This</w:t>
      </w:r>
      <w:r w:rsidR="00614A08">
        <w:rPr>
          <w:rFonts w:ascii="Calibri" w:eastAsia="Times New Roman" w:hAnsi="Calibri" w:cs="Calibri"/>
          <w:color w:val="000000"/>
          <w:sz w:val="24"/>
        </w:rPr>
        <w:t xml:space="preserve"> reflects</w:t>
      </w:r>
      <w:r>
        <w:rPr>
          <w:rFonts w:ascii="Calibri" w:eastAsia="Times New Roman" w:hAnsi="Calibri" w:cs="Calibri"/>
          <w:color w:val="000000"/>
          <w:sz w:val="24"/>
        </w:rPr>
        <w:t xml:space="preserve"> changes in the Consumer Price Index, the cost of debt and certain pass-through allowances</w:t>
      </w:r>
      <w:r w:rsidR="002E32C1">
        <w:rPr>
          <w:rFonts w:ascii="Calibri" w:eastAsia="Times New Roman" w:hAnsi="Calibri" w:cs="Calibri"/>
          <w:color w:val="000000"/>
          <w:sz w:val="24"/>
        </w:rPr>
        <w:t xml:space="preserve"> as set out in the Commission’s 2018 decision on prices for the 2018-2023 regulatory period</w:t>
      </w:r>
      <w:r>
        <w:rPr>
          <w:rFonts w:ascii="Calibri" w:eastAsia="Times New Roman" w:hAnsi="Calibri" w:cs="Calibri"/>
          <w:color w:val="000000"/>
          <w:sz w:val="24"/>
        </w:rPr>
        <w:t xml:space="preserve">. </w:t>
      </w:r>
    </w:p>
    <w:p w14:paraId="27B4016F" w14:textId="77777777" w:rsidR="006D5CCA" w:rsidRDefault="003B53F3" w:rsidP="00CF4A5D">
      <w:pPr>
        <w:rPr>
          <w:rFonts w:ascii="Calibri" w:eastAsia="Times New Roman" w:hAnsi="Calibri" w:cs="Calibri"/>
          <w:color w:val="000000"/>
          <w:sz w:val="24"/>
        </w:rPr>
      </w:pPr>
      <w:r>
        <w:rPr>
          <w:rFonts w:ascii="Calibri" w:eastAsia="Times New Roman" w:hAnsi="Calibri" w:cs="Calibri"/>
          <w:color w:val="000000"/>
          <w:sz w:val="24"/>
        </w:rPr>
        <w:t>The largest pass-through adjustment was for the Water Abstraction Charge, which is paid to the ACT Government for the license to take water. The actual charge for 2020–21 was $2m higher than forecast</w:t>
      </w:r>
      <w:r w:rsidR="006D5CCA">
        <w:rPr>
          <w:rFonts w:ascii="Calibri" w:eastAsia="Times New Roman" w:hAnsi="Calibri" w:cs="Calibri"/>
          <w:color w:val="000000"/>
          <w:sz w:val="24"/>
        </w:rPr>
        <w:t>, due to higher than forecast water usage</w:t>
      </w:r>
      <w:r>
        <w:rPr>
          <w:rFonts w:ascii="Calibri" w:eastAsia="Times New Roman" w:hAnsi="Calibri" w:cs="Calibri"/>
          <w:color w:val="000000"/>
          <w:sz w:val="24"/>
        </w:rPr>
        <w:t>.</w:t>
      </w:r>
    </w:p>
    <w:p w14:paraId="18ED45DE" w14:textId="7AC952CB" w:rsidR="00E119DC" w:rsidRDefault="006D5CCA" w:rsidP="00CF4A5D">
      <w:pPr>
        <w:rPr>
          <w:rFonts w:ascii="Calibri" w:eastAsia="Times New Roman" w:hAnsi="Calibri" w:cs="Calibri"/>
          <w:color w:val="000000"/>
          <w:sz w:val="24"/>
        </w:rPr>
      </w:pPr>
      <w:r>
        <w:rPr>
          <w:rFonts w:ascii="Calibri" w:eastAsia="Times New Roman" w:hAnsi="Calibri" w:cs="Calibri"/>
          <w:color w:val="000000"/>
          <w:sz w:val="24"/>
        </w:rPr>
        <w:t>T</w:t>
      </w:r>
      <w:r w:rsidR="00E22A5A">
        <w:rPr>
          <w:rFonts w:ascii="Calibri" w:eastAsia="Times New Roman" w:hAnsi="Calibri" w:cs="Calibri"/>
          <w:color w:val="000000"/>
          <w:sz w:val="24"/>
        </w:rPr>
        <w:t xml:space="preserve">he </w:t>
      </w:r>
      <w:r w:rsidR="00623C2C">
        <w:rPr>
          <w:rFonts w:ascii="Calibri" w:eastAsia="Times New Roman" w:hAnsi="Calibri" w:cs="Calibri"/>
          <w:color w:val="000000"/>
          <w:sz w:val="24"/>
        </w:rPr>
        <w:t xml:space="preserve">Commission </w:t>
      </w:r>
      <w:r w:rsidR="00623C2C" w:rsidRPr="00EA58E6">
        <w:rPr>
          <w:rFonts w:ascii="Calibri" w:eastAsia="Times New Roman" w:hAnsi="Calibri" w:cs="Calibri"/>
          <w:color w:val="000000"/>
          <w:sz w:val="24"/>
        </w:rPr>
        <w:t>has</w:t>
      </w:r>
      <w:r w:rsidR="00614A08" w:rsidRPr="00EA58E6">
        <w:rPr>
          <w:rFonts w:ascii="Calibri" w:eastAsia="Times New Roman" w:hAnsi="Calibri" w:cs="Calibri"/>
          <w:color w:val="000000"/>
          <w:sz w:val="24"/>
        </w:rPr>
        <w:t xml:space="preserve"> also</w:t>
      </w:r>
      <w:r w:rsidR="00623C2C" w:rsidRPr="00EA58E6">
        <w:rPr>
          <w:rFonts w:ascii="Calibri" w:eastAsia="Times New Roman" w:hAnsi="Calibri" w:cs="Calibri"/>
          <w:color w:val="000000"/>
          <w:sz w:val="24"/>
        </w:rPr>
        <w:t xml:space="preserve"> reduced the</w:t>
      </w:r>
      <w:r w:rsidR="00623C2C">
        <w:rPr>
          <w:rFonts w:ascii="Calibri" w:eastAsia="Times New Roman" w:hAnsi="Calibri" w:cs="Calibri"/>
          <w:color w:val="000000"/>
          <w:sz w:val="24"/>
        </w:rPr>
        <w:t xml:space="preserve"> </w:t>
      </w:r>
      <w:r w:rsidR="00E22A5A">
        <w:rPr>
          <w:rFonts w:ascii="Calibri" w:eastAsia="Times New Roman" w:hAnsi="Calibri" w:cs="Calibri"/>
          <w:color w:val="000000"/>
          <w:sz w:val="24"/>
        </w:rPr>
        <w:t xml:space="preserve">Precinct Charge that developers pay to Icon Water to fund infrastructure upgrades to $1,100 per equivalent population, down from $1,200 in 2019–20. The decrease reflects lower forecast inflation and a reduction in forecast capital expenditure by Icon Water.  </w:t>
      </w:r>
      <w:r w:rsidR="003B53F3">
        <w:rPr>
          <w:rFonts w:ascii="Calibri" w:eastAsia="Times New Roman" w:hAnsi="Calibri" w:cs="Calibri"/>
          <w:color w:val="000000"/>
          <w:sz w:val="24"/>
        </w:rPr>
        <w:t xml:space="preserve">  </w:t>
      </w:r>
    </w:p>
    <w:p w14:paraId="520C7CEB" w14:textId="69AA2423" w:rsidR="003B53F3" w:rsidRDefault="003B53F3" w:rsidP="00CF4A5D">
      <w:pPr>
        <w:rPr>
          <w:rFonts w:ascii="Calibri" w:eastAsia="Times New Roman" w:hAnsi="Calibri" w:cs="Calibri"/>
          <w:color w:val="000000"/>
          <w:sz w:val="24"/>
        </w:rPr>
      </w:pPr>
      <w:r>
        <w:rPr>
          <w:rFonts w:ascii="Calibri" w:eastAsia="Times New Roman" w:hAnsi="Calibri" w:cs="Calibri"/>
          <w:color w:val="000000"/>
          <w:sz w:val="24"/>
        </w:rPr>
        <w:t xml:space="preserve">The Commission has published a report </w:t>
      </w:r>
      <w:r w:rsidR="002E32C1">
        <w:rPr>
          <w:rFonts w:ascii="Calibri" w:eastAsia="Times New Roman" w:hAnsi="Calibri" w:cs="Calibri"/>
          <w:color w:val="000000"/>
          <w:sz w:val="24"/>
        </w:rPr>
        <w:t>on</w:t>
      </w:r>
      <w:r>
        <w:rPr>
          <w:rFonts w:ascii="Calibri" w:eastAsia="Times New Roman" w:hAnsi="Calibri" w:cs="Calibri"/>
          <w:color w:val="000000"/>
          <w:sz w:val="24"/>
        </w:rPr>
        <w:t xml:space="preserve"> the price adjustment process for 2020–21, including details of the price calculations. The report is available at </w:t>
      </w:r>
      <w:hyperlink r:id="rId8" w:history="1">
        <w:r w:rsidRPr="00204891">
          <w:rPr>
            <w:rStyle w:val="Hyperlink"/>
            <w:rFonts w:ascii="Calibri" w:eastAsia="Times New Roman" w:hAnsi="Calibri" w:cs="Calibri"/>
            <w:sz w:val="24"/>
          </w:rPr>
          <w:t>http://www.icrc.act.gov.au</w:t>
        </w:r>
      </w:hyperlink>
      <w:r>
        <w:rPr>
          <w:rFonts w:ascii="Calibri" w:eastAsia="Times New Roman" w:hAnsi="Calibri" w:cs="Calibri"/>
          <w:color w:val="000000"/>
          <w:sz w:val="24"/>
        </w:rPr>
        <w:t>.</w:t>
      </w:r>
    </w:p>
    <w:p w14:paraId="05CB4894" w14:textId="603C5CFF" w:rsidR="003B53F3" w:rsidRDefault="00A51DD1" w:rsidP="00CF4A5D">
      <w:pPr>
        <w:rPr>
          <w:rFonts w:ascii="Calibri" w:eastAsia="Times New Roman" w:hAnsi="Calibri" w:cs="Calibri"/>
          <w:color w:val="000000"/>
          <w:sz w:val="24"/>
        </w:rPr>
      </w:pPr>
      <w:r>
        <w:rPr>
          <w:rFonts w:ascii="Calibri" w:eastAsia="Times New Roman" w:hAnsi="Calibri" w:cs="Calibri"/>
          <w:color w:val="000000"/>
          <w:sz w:val="24"/>
        </w:rPr>
        <w:lastRenderedPageBreak/>
        <w:t>12</w:t>
      </w:r>
      <w:r w:rsidR="003B53F3">
        <w:rPr>
          <w:rFonts w:ascii="Calibri" w:eastAsia="Times New Roman" w:hAnsi="Calibri" w:cs="Calibri"/>
          <w:color w:val="000000"/>
          <w:sz w:val="24"/>
        </w:rPr>
        <w:t xml:space="preserve"> June 2020</w:t>
      </w:r>
    </w:p>
    <w:p w14:paraId="6F984A57" w14:textId="49A7C509" w:rsidR="00D64410" w:rsidRDefault="003B53F3" w:rsidP="002E32C1">
      <w:pPr>
        <w:rPr>
          <w:rFonts w:ascii="Calibri" w:eastAsia="Times New Roman" w:hAnsi="Calibri" w:cs="Calibri"/>
          <w:color w:val="000000"/>
          <w:sz w:val="24"/>
        </w:rPr>
      </w:pPr>
      <w:r>
        <w:rPr>
          <w:rFonts w:ascii="Calibri" w:eastAsia="Times New Roman" w:hAnsi="Calibri" w:cs="Calibri"/>
          <w:color w:val="000000"/>
          <w:sz w:val="24"/>
        </w:rPr>
        <w:t>ENDS</w:t>
      </w:r>
    </w:p>
    <w:p w14:paraId="5724A28D" w14:textId="54FFACE2" w:rsidR="003B53F3" w:rsidRDefault="003B53F3" w:rsidP="00CF4A5D">
      <w:pPr>
        <w:rPr>
          <w:rFonts w:ascii="Calibri" w:eastAsia="Times New Roman" w:hAnsi="Calibri" w:cs="Calibri"/>
          <w:color w:val="000000"/>
          <w:sz w:val="24"/>
        </w:rPr>
      </w:pPr>
      <w:r>
        <w:rPr>
          <w:rFonts w:ascii="Calibri" w:eastAsia="Times New Roman" w:hAnsi="Calibri" w:cs="Calibri"/>
          <w:color w:val="000000"/>
          <w:sz w:val="24"/>
        </w:rPr>
        <w:t xml:space="preserve">To contact the Commission, please visit </w:t>
      </w:r>
      <w:hyperlink r:id="rId9" w:history="1">
        <w:r w:rsidRPr="00204891">
          <w:rPr>
            <w:rStyle w:val="Hyperlink"/>
            <w:rFonts w:ascii="Calibri" w:eastAsia="Times New Roman" w:hAnsi="Calibri" w:cs="Calibri"/>
            <w:sz w:val="24"/>
          </w:rPr>
          <w:t>www.icrc.act.gov.au</w:t>
        </w:r>
      </w:hyperlink>
      <w:r>
        <w:rPr>
          <w:rFonts w:ascii="Calibri" w:eastAsia="Times New Roman" w:hAnsi="Calibri" w:cs="Calibri"/>
          <w:color w:val="000000"/>
          <w:sz w:val="24"/>
        </w:rPr>
        <w:t xml:space="preserve">. </w:t>
      </w:r>
    </w:p>
    <w:p w14:paraId="7E363211" w14:textId="7D8E66A0" w:rsidR="003B53F3" w:rsidRDefault="003B53F3" w:rsidP="00CF4A5D">
      <w:pPr>
        <w:rPr>
          <w:rFonts w:ascii="Calibri" w:eastAsia="Times New Roman" w:hAnsi="Calibri" w:cs="Calibri"/>
          <w:color w:val="000000"/>
          <w:sz w:val="24"/>
        </w:rPr>
      </w:pPr>
      <w:r>
        <w:rPr>
          <w:rFonts w:ascii="Calibri" w:eastAsia="Times New Roman" w:hAnsi="Calibri" w:cs="Calibri"/>
          <w:color w:val="000000"/>
          <w:sz w:val="24"/>
        </w:rPr>
        <w:t>For media enquiries, please contact:</w:t>
      </w:r>
    </w:p>
    <w:p w14:paraId="628C936E" w14:textId="77777777" w:rsidR="00CB38C5" w:rsidRDefault="003B53F3" w:rsidP="00CF4A5D">
      <w:pPr>
        <w:rPr>
          <w:rFonts w:ascii="Calibri" w:eastAsia="Times New Roman" w:hAnsi="Calibri" w:cs="Calibri"/>
          <w:color w:val="000000"/>
          <w:sz w:val="24"/>
        </w:rPr>
      </w:pPr>
      <w:r>
        <w:rPr>
          <w:rFonts w:ascii="Calibri" w:eastAsia="Times New Roman" w:hAnsi="Calibri" w:cs="Calibri"/>
          <w:b/>
          <w:bCs/>
          <w:color w:val="000000"/>
          <w:sz w:val="24"/>
        </w:rPr>
        <w:t>Fiona Platzer</w:t>
      </w:r>
      <w:r>
        <w:rPr>
          <w:rFonts w:ascii="Calibri" w:eastAsia="Times New Roman" w:hAnsi="Calibri" w:cs="Calibri"/>
          <w:b/>
          <w:bCs/>
          <w:color w:val="000000"/>
          <w:sz w:val="24"/>
        </w:rPr>
        <w:br/>
      </w:r>
      <w:r>
        <w:rPr>
          <w:rFonts w:ascii="Calibri" w:eastAsia="Times New Roman" w:hAnsi="Calibri" w:cs="Calibri"/>
          <w:color w:val="000000"/>
          <w:sz w:val="24"/>
        </w:rPr>
        <w:t>Tel:</w:t>
      </w:r>
      <w:r>
        <w:rPr>
          <w:rFonts w:ascii="Calibri" w:eastAsia="Times New Roman" w:hAnsi="Calibri" w:cs="Calibri"/>
          <w:color w:val="000000"/>
          <w:sz w:val="24"/>
        </w:rPr>
        <w:tab/>
        <w:t>02 6205 0799</w:t>
      </w:r>
      <w:r>
        <w:rPr>
          <w:rFonts w:ascii="Calibri" w:eastAsia="Times New Roman" w:hAnsi="Calibri" w:cs="Calibri"/>
          <w:color w:val="000000"/>
          <w:sz w:val="24"/>
        </w:rPr>
        <w:tab/>
      </w:r>
      <w:r>
        <w:rPr>
          <w:rFonts w:ascii="Calibri" w:eastAsia="Times New Roman" w:hAnsi="Calibri" w:cs="Calibri"/>
          <w:color w:val="000000"/>
          <w:sz w:val="24"/>
        </w:rPr>
        <w:tab/>
        <w:t>Email:</w:t>
      </w:r>
      <w:r>
        <w:rPr>
          <w:rFonts w:ascii="Calibri" w:eastAsia="Times New Roman" w:hAnsi="Calibri" w:cs="Calibri"/>
          <w:color w:val="000000"/>
          <w:sz w:val="24"/>
        </w:rPr>
        <w:tab/>
      </w:r>
      <w:r>
        <w:rPr>
          <w:rFonts w:ascii="Calibri" w:eastAsia="Times New Roman" w:hAnsi="Calibri" w:cs="Calibri"/>
          <w:color w:val="000000"/>
          <w:sz w:val="24"/>
        </w:rPr>
        <w:tab/>
      </w:r>
      <w:hyperlink r:id="rId10" w:history="1">
        <w:r w:rsidRPr="00204891">
          <w:rPr>
            <w:rStyle w:val="Hyperlink"/>
            <w:rFonts w:ascii="Calibri" w:eastAsia="Times New Roman" w:hAnsi="Calibri" w:cs="Calibri"/>
            <w:sz w:val="24"/>
          </w:rPr>
          <w:t>icrc@act.gov.au</w:t>
        </w:r>
      </w:hyperlink>
      <w:r>
        <w:rPr>
          <w:rFonts w:ascii="Calibri" w:eastAsia="Times New Roman" w:hAnsi="Calibri" w:cs="Calibri"/>
          <w:color w:val="000000"/>
          <w:sz w:val="24"/>
        </w:rPr>
        <w:t xml:space="preserve"> </w:t>
      </w:r>
    </w:p>
    <w:p w14:paraId="14BAEF7C" w14:textId="77777777" w:rsidR="00D64410" w:rsidRDefault="00D64410" w:rsidP="00CF4A5D">
      <w:pPr>
        <w:rPr>
          <w:rFonts w:ascii="Calibri" w:eastAsia="Times New Roman" w:hAnsi="Calibri" w:cs="Calibri"/>
          <w:b/>
          <w:bCs/>
          <w:color w:val="000000"/>
          <w:sz w:val="24"/>
        </w:rPr>
      </w:pPr>
    </w:p>
    <w:p w14:paraId="7B52FD74" w14:textId="4068EF8E" w:rsidR="00CB38C5" w:rsidRDefault="00CB38C5" w:rsidP="00CF4A5D">
      <w:pPr>
        <w:rPr>
          <w:rFonts w:ascii="Calibri" w:eastAsia="Times New Roman" w:hAnsi="Calibri" w:cs="Calibri"/>
          <w:b/>
          <w:bCs/>
          <w:color w:val="000000"/>
          <w:sz w:val="24"/>
        </w:rPr>
      </w:pPr>
      <w:r>
        <w:rPr>
          <w:rFonts w:ascii="Calibri" w:eastAsia="Times New Roman" w:hAnsi="Calibri" w:cs="Calibri"/>
          <w:b/>
          <w:bCs/>
          <w:color w:val="000000"/>
          <w:sz w:val="24"/>
        </w:rPr>
        <w:t>Attachment 1: 2020–21 prices and customer impacts tables</w:t>
      </w:r>
    </w:p>
    <w:p w14:paraId="3B6B7956" w14:textId="4844A768" w:rsidR="00CB38C5" w:rsidRDefault="00CB38C5" w:rsidP="00CB38C5">
      <w:pPr>
        <w:pStyle w:val="TableName"/>
        <w:ind w:left="0" w:firstLine="0"/>
      </w:pPr>
      <w:bookmarkStart w:id="0" w:name="_Toc10019642"/>
      <w:r>
        <w:t>Table 1</w:t>
      </w:r>
      <w:r>
        <w:tab/>
      </w:r>
      <w:r w:rsidR="00E22A5A">
        <w:t xml:space="preserve">Icon </w:t>
      </w:r>
      <w:r>
        <w:t>Water</w:t>
      </w:r>
      <w:r w:rsidR="00E22A5A">
        <w:t>’s</w:t>
      </w:r>
      <w:r>
        <w:t xml:space="preserve"> </w:t>
      </w:r>
      <w:r w:rsidR="00E22A5A">
        <w:t xml:space="preserve">water </w:t>
      </w:r>
      <w:r>
        <w:t>prices, 2019–20 to 2020–21</w:t>
      </w:r>
      <w:bookmarkEnd w:id="0"/>
    </w:p>
    <w:tbl>
      <w:tblPr>
        <w:tblW w:w="6962" w:type="dxa"/>
        <w:tblInd w:w="-108" w:type="dxa"/>
        <w:tblLook w:val="04A0" w:firstRow="1" w:lastRow="0" w:firstColumn="1" w:lastColumn="0" w:noHBand="0" w:noVBand="1"/>
      </w:tblPr>
      <w:tblGrid>
        <w:gridCol w:w="3788"/>
        <w:gridCol w:w="1587"/>
        <w:gridCol w:w="1587"/>
      </w:tblGrid>
      <w:tr w:rsidR="002C0A07" w14:paraId="519F99C2" w14:textId="77777777" w:rsidTr="002C0A07">
        <w:trPr>
          <w:trHeight w:val="258"/>
        </w:trPr>
        <w:tc>
          <w:tcPr>
            <w:tcW w:w="3788" w:type="dxa"/>
            <w:tcBorders>
              <w:top w:val="single" w:sz="12" w:space="0" w:color="1F497D"/>
              <w:left w:val="nil"/>
              <w:bottom w:val="single" w:sz="8" w:space="0" w:color="1F497D"/>
              <w:right w:val="nil"/>
            </w:tcBorders>
            <w:shd w:val="clear" w:color="auto" w:fill="DBE5F1"/>
            <w:noWrap/>
            <w:vAlign w:val="bottom"/>
            <w:hideMark/>
          </w:tcPr>
          <w:p w14:paraId="251AA066" w14:textId="77777777" w:rsidR="002C0A07" w:rsidRPr="00625889" w:rsidRDefault="002C0A07" w:rsidP="002732F4">
            <w:pPr>
              <w:pStyle w:val="TableTextLeft"/>
            </w:pPr>
            <w:r>
              <w:t> </w:t>
            </w:r>
          </w:p>
        </w:tc>
        <w:tc>
          <w:tcPr>
            <w:tcW w:w="1587" w:type="dxa"/>
            <w:tcBorders>
              <w:top w:val="single" w:sz="12" w:space="0" w:color="1F497D"/>
              <w:left w:val="nil"/>
              <w:bottom w:val="single" w:sz="8" w:space="0" w:color="1F497D"/>
              <w:right w:val="nil"/>
            </w:tcBorders>
            <w:shd w:val="clear" w:color="auto" w:fill="DBE5F1"/>
            <w:noWrap/>
            <w:vAlign w:val="bottom"/>
            <w:hideMark/>
          </w:tcPr>
          <w:p w14:paraId="09883FD3" w14:textId="77777777" w:rsidR="002C0A07" w:rsidRPr="00625889" w:rsidRDefault="002C0A07" w:rsidP="002732F4">
            <w:pPr>
              <w:pStyle w:val="TableHeadingRight"/>
            </w:pPr>
            <w:r>
              <w:t>2019–20</w:t>
            </w:r>
          </w:p>
        </w:tc>
        <w:tc>
          <w:tcPr>
            <w:tcW w:w="1587" w:type="dxa"/>
            <w:tcBorders>
              <w:top w:val="single" w:sz="12" w:space="0" w:color="1F497D"/>
              <w:left w:val="nil"/>
              <w:bottom w:val="single" w:sz="8" w:space="0" w:color="1F497D"/>
              <w:right w:val="nil"/>
            </w:tcBorders>
            <w:shd w:val="clear" w:color="auto" w:fill="DBE5F1"/>
            <w:noWrap/>
            <w:vAlign w:val="bottom"/>
            <w:hideMark/>
          </w:tcPr>
          <w:p w14:paraId="4B05422A" w14:textId="77777777" w:rsidR="002C0A07" w:rsidRPr="00625889" w:rsidRDefault="002C0A07" w:rsidP="002732F4">
            <w:pPr>
              <w:pStyle w:val="TableHeadingRight"/>
            </w:pPr>
            <w:r>
              <w:t>2020–21</w:t>
            </w:r>
          </w:p>
        </w:tc>
      </w:tr>
      <w:tr w:rsidR="002C0A07" w14:paraId="6930AA9F" w14:textId="77777777" w:rsidTr="002C0A07">
        <w:trPr>
          <w:trHeight w:val="235"/>
        </w:trPr>
        <w:tc>
          <w:tcPr>
            <w:tcW w:w="3788" w:type="dxa"/>
            <w:vAlign w:val="bottom"/>
            <w:hideMark/>
          </w:tcPr>
          <w:p w14:paraId="72DA9086" w14:textId="77777777" w:rsidR="002C0A07" w:rsidRPr="0050253B" w:rsidRDefault="002C0A07" w:rsidP="002732F4">
            <w:pPr>
              <w:pStyle w:val="TableTextLeft"/>
            </w:pPr>
            <w:r w:rsidRPr="0050253B">
              <w:t>Fixed ($/year)</w:t>
            </w:r>
          </w:p>
        </w:tc>
        <w:tc>
          <w:tcPr>
            <w:tcW w:w="1587" w:type="dxa"/>
            <w:hideMark/>
          </w:tcPr>
          <w:p w14:paraId="45E757D8" w14:textId="06736D3E" w:rsidR="002C0A07" w:rsidRPr="0050253B" w:rsidRDefault="002C0A07" w:rsidP="002732F4">
            <w:pPr>
              <w:pStyle w:val="TableHeadingRight"/>
              <w:rPr>
                <w:b w:val="0"/>
              </w:rPr>
            </w:pPr>
            <w:r w:rsidRPr="0050253B">
              <w:rPr>
                <w:b w:val="0"/>
              </w:rPr>
              <w:t xml:space="preserve"> 140</w:t>
            </w:r>
            <w:r w:rsidR="005C0453">
              <w:rPr>
                <w:b w:val="0"/>
              </w:rPr>
              <w:t>.00</w:t>
            </w:r>
            <w:r w:rsidRPr="0050253B">
              <w:rPr>
                <w:b w:val="0"/>
              </w:rPr>
              <w:t xml:space="preserve"> </w:t>
            </w:r>
          </w:p>
        </w:tc>
        <w:tc>
          <w:tcPr>
            <w:tcW w:w="1587" w:type="dxa"/>
            <w:hideMark/>
          </w:tcPr>
          <w:p w14:paraId="5721DA5A" w14:textId="2610D72E" w:rsidR="002C0A07" w:rsidRPr="002C0A07" w:rsidRDefault="002C0A07" w:rsidP="002732F4">
            <w:pPr>
              <w:pStyle w:val="TableHeadingRight"/>
            </w:pPr>
            <w:r w:rsidRPr="002C0A07">
              <w:t xml:space="preserve"> 146</w:t>
            </w:r>
            <w:r w:rsidR="005C0453">
              <w:t>.21</w:t>
            </w:r>
            <w:bookmarkStart w:id="1" w:name="_GoBack"/>
            <w:bookmarkEnd w:id="1"/>
            <w:r w:rsidRPr="002C0A07">
              <w:t xml:space="preserve"> </w:t>
            </w:r>
          </w:p>
        </w:tc>
      </w:tr>
      <w:tr w:rsidR="002C0A07" w14:paraId="4E2D62A8" w14:textId="77777777" w:rsidTr="002C0A07">
        <w:trPr>
          <w:trHeight w:val="235"/>
        </w:trPr>
        <w:tc>
          <w:tcPr>
            <w:tcW w:w="3788" w:type="dxa"/>
            <w:vAlign w:val="bottom"/>
            <w:hideMark/>
          </w:tcPr>
          <w:p w14:paraId="0B0E8735" w14:textId="77777777" w:rsidR="002C0A07" w:rsidRPr="0050253B" w:rsidRDefault="002C0A07" w:rsidP="002C0A07">
            <w:pPr>
              <w:pStyle w:val="TableTextLeft"/>
            </w:pPr>
            <w:r w:rsidRPr="0050253B">
              <w:t>Tier 1 (0–200 kL/a) ($/kL)</w:t>
            </w:r>
          </w:p>
        </w:tc>
        <w:tc>
          <w:tcPr>
            <w:tcW w:w="1587" w:type="dxa"/>
            <w:hideMark/>
          </w:tcPr>
          <w:p w14:paraId="4765AFE1" w14:textId="77777777" w:rsidR="002C0A07" w:rsidRPr="0050253B" w:rsidRDefault="002C0A07" w:rsidP="002C0A07">
            <w:pPr>
              <w:pStyle w:val="TableHeadingRight"/>
              <w:rPr>
                <w:b w:val="0"/>
              </w:rPr>
            </w:pPr>
            <w:r w:rsidRPr="0050253B">
              <w:rPr>
                <w:b w:val="0"/>
              </w:rPr>
              <w:t xml:space="preserve">2.46 </w:t>
            </w:r>
          </w:p>
        </w:tc>
        <w:tc>
          <w:tcPr>
            <w:tcW w:w="1587" w:type="dxa"/>
            <w:hideMark/>
          </w:tcPr>
          <w:p w14:paraId="23192A59" w14:textId="7EC5E065" w:rsidR="002C0A07" w:rsidRPr="002C0A07" w:rsidRDefault="002C0A07" w:rsidP="002C0A07">
            <w:pPr>
              <w:pStyle w:val="TableHeadingRight"/>
            </w:pPr>
            <w:r w:rsidRPr="002C0A07">
              <w:t xml:space="preserve">2.46 </w:t>
            </w:r>
          </w:p>
        </w:tc>
      </w:tr>
      <w:tr w:rsidR="002C0A07" w14:paraId="0F00DCA1" w14:textId="77777777" w:rsidTr="002C0A07">
        <w:trPr>
          <w:trHeight w:val="246"/>
        </w:trPr>
        <w:tc>
          <w:tcPr>
            <w:tcW w:w="3788" w:type="dxa"/>
            <w:tcBorders>
              <w:top w:val="nil"/>
              <w:left w:val="nil"/>
              <w:bottom w:val="single" w:sz="12" w:space="0" w:color="1F497D"/>
              <w:right w:val="nil"/>
            </w:tcBorders>
            <w:vAlign w:val="bottom"/>
            <w:hideMark/>
          </w:tcPr>
          <w:p w14:paraId="3E2EB21B" w14:textId="77777777" w:rsidR="002C0A07" w:rsidRPr="0050253B" w:rsidRDefault="002C0A07" w:rsidP="002C0A07">
            <w:pPr>
              <w:pStyle w:val="TableTextLeft"/>
            </w:pPr>
            <w:r w:rsidRPr="0050253B">
              <w:t>Tier 2 (200 kL/a+) ($/kL)</w:t>
            </w:r>
          </w:p>
        </w:tc>
        <w:tc>
          <w:tcPr>
            <w:tcW w:w="1587" w:type="dxa"/>
            <w:tcBorders>
              <w:top w:val="nil"/>
              <w:left w:val="nil"/>
              <w:bottom w:val="single" w:sz="12" w:space="0" w:color="1F497D"/>
              <w:right w:val="nil"/>
            </w:tcBorders>
            <w:hideMark/>
          </w:tcPr>
          <w:p w14:paraId="20737EF1" w14:textId="77777777" w:rsidR="002C0A07" w:rsidRPr="0050253B" w:rsidRDefault="002C0A07" w:rsidP="002C0A07">
            <w:pPr>
              <w:pStyle w:val="TableHeadingRight"/>
              <w:rPr>
                <w:b w:val="0"/>
              </w:rPr>
            </w:pPr>
            <w:r w:rsidRPr="0050253B">
              <w:rPr>
                <w:b w:val="0"/>
              </w:rPr>
              <w:t xml:space="preserve"> 4.94 </w:t>
            </w:r>
          </w:p>
        </w:tc>
        <w:tc>
          <w:tcPr>
            <w:tcW w:w="1587" w:type="dxa"/>
            <w:tcBorders>
              <w:top w:val="nil"/>
              <w:left w:val="nil"/>
              <w:bottom w:val="single" w:sz="12" w:space="0" w:color="1F497D"/>
              <w:right w:val="nil"/>
            </w:tcBorders>
            <w:hideMark/>
          </w:tcPr>
          <w:p w14:paraId="09D9A1D2" w14:textId="5A23274F" w:rsidR="002C0A07" w:rsidRPr="002C0A07" w:rsidRDefault="002C0A07" w:rsidP="002C0A07">
            <w:pPr>
              <w:pStyle w:val="TableHeadingRight"/>
            </w:pPr>
            <w:r w:rsidRPr="002C0A07">
              <w:t xml:space="preserve"> 4.94 </w:t>
            </w:r>
          </w:p>
        </w:tc>
      </w:tr>
    </w:tbl>
    <w:p w14:paraId="70A2D6AE" w14:textId="344C2621" w:rsidR="00BA7663" w:rsidRDefault="00CB38C5" w:rsidP="00CF4A5D">
      <w:pPr>
        <w:rPr>
          <w:rFonts w:ascii="Calibri" w:eastAsia="Times New Roman" w:hAnsi="Calibri" w:cs="Calibri"/>
          <w:b/>
          <w:bCs/>
          <w:color w:val="000000"/>
          <w:szCs w:val="22"/>
        </w:rPr>
      </w:pPr>
      <w:r>
        <w:rPr>
          <w:rFonts w:ascii="Calibri" w:eastAsia="Times New Roman" w:hAnsi="Calibri" w:cs="Calibri"/>
          <w:b/>
          <w:bCs/>
          <w:color w:val="000000"/>
          <w:szCs w:val="22"/>
        </w:rPr>
        <w:t xml:space="preserve"> </w:t>
      </w:r>
      <w:r w:rsidRPr="00CB38C5">
        <w:rPr>
          <w:rFonts w:ascii="Calibri" w:eastAsia="Times New Roman" w:hAnsi="Calibri" w:cs="Calibri"/>
          <w:b/>
          <w:bCs/>
          <w:color w:val="000000"/>
          <w:szCs w:val="22"/>
        </w:rPr>
        <w:t xml:space="preserve">  </w:t>
      </w:r>
    </w:p>
    <w:p w14:paraId="3691AC35" w14:textId="03AC8000" w:rsidR="00CB38C5" w:rsidRDefault="00CB38C5" w:rsidP="00CB38C5">
      <w:pPr>
        <w:pStyle w:val="TableName"/>
        <w:ind w:left="0" w:firstLine="0"/>
      </w:pPr>
      <w:bookmarkStart w:id="2" w:name="_Toc10019643"/>
      <w:r>
        <w:t>Table 2</w:t>
      </w:r>
      <w:r>
        <w:tab/>
      </w:r>
      <w:r w:rsidR="00E22A5A">
        <w:t>Icon Water’s s</w:t>
      </w:r>
      <w:r>
        <w:t>ewerage services prices, 2019–20 to 2020–21</w:t>
      </w:r>
      <w:bookmarkEnd w:id="2"/>
    </w:p>
    <w:tbl>
      <w:tblPr>
        <w:tblW w:w="6945" w:type="dxa"/>
        <w:tblInd w:w="-108" w:type="dxa"/>
        <w:tblLook w:val="04A0" w:firstRow="1" w:lastRow="0" w:firstColumn="1" w:lastColumn="0" w:noHBand="0" w:noVBand="1"/>
      </w:tblPr>
      <w:tblGrid>
        <w:gridCol w:w="4270"/>
        <w:gridCol w:w="1322"/>
        <w:gridCol w:w="1353"/>
      </w:tblGrid>
      <w:tr w:rsidR="00D64410" w14:paraId="78F64D54" w14:textId="77777777" w:rsidTr="00D64410">
        <w:trPr>
          <w:trHeight w:val="319"/>
        </w:trPr>
        <w:tc>
          <w:tcPr>
            <w:tcW w:w="4270" w:type="dxa"/>
            <w:tcBorders>
              <w:top w:val="single" w:sz="12" w:space="0" w:color="1F497D"/>
              <w:left w:val="nil"/>
              <w:bottom w:val="single" w:sz="8" w:space="0" w:color="1F497D"/>
              <w:right w:val="nil"/>
            </w:tcBorders>
            <w:shd w:val="clear" w:color="auto" w:fill="DBE5F1"/>
            <w:noWrap/>
            <w:vAlign w:val="bottom"/>
            <w:hideMark/>
          </w:tcPr>
          <w:p w14:paraId="0D8830C5" w14:textId="77777777" w:rsidR="00D64410" w:rsidRPr="00625889" w:rsidRDefault="00D64410" w:rsidP="002C0A07">
            <w:pPr>
              <w:pStyle w:val="TableTextLeft"/>
            </w:pPr>
            <w:r>
              <w:t> </w:t>
            </w:r>
          </w:p>
        </w:tc>
        <w:tc>
          <w:tcPr>
            <w:tcW w:w="1322" w:type="dxa"/>
            <w:tcBorders>
              <w:top w:val="single" w:sz="12" w:space="0" w:color="1F497D"/>
              <w:left w:val="nil"/>
              <w:bottom w:val="single" w:sz="8" w:space="0" w:color="1F497D"/>
              <w:right w:val="nil"/>
            </w:tcBorders>
            <w:shd w:val="clear" w:color="auto" w:fill="DBE5F1"/>
            <w:noWrap/>
            <w:vAlign w:val="bottom"/>
            <w:hideMark/>
          </w:tcPr>
          <w:p w14:paraId="3CC39BEE" w14:textId="77777777" w:rsidR="00D64410" w:rsidRPr="00625889" w:rsidRDefault="00D64410" w:rsidP="002732F4">
            <w:pPr>
              <w:pStyle w:val="TableHeadingRight"/>
            </w:pPr>
            <w:r>
              <w:t>2019–20</w:t>
            </w:r>
          </w:p>
        </w:tc>
        <w:tc>
          <w:tcPr>
            <w:tcW w:w="1353" w:type="dxa"/>
            <w:tcBorders>
              <w:top w:val="single" w:sz="12" w:space="0" w:color="1F497D"/>
              <w:left w:val="nil"/>
              <w:bottom w:val="single" w:sz="8" w:space="0" w:color="1F497D"/>
              <w:right w:val="nil"/>
            </w:tcBorders>
            <w:shd w:val="clear" w:color="auto" w:fill="DBE5F1"/>
            <w:noWrap/>
            <w:vAlign w:val="bottom"/>
            <w:hideMark/>
          </w:tcPr>
          <w:p w14:paraId="3741D34D" w14:textId="77777777" w:rsidR="00D64410" w:rsidRPr="00625889" w:rsidRDefault="00D64410" w:rsidP="002732F4">
            <w:pPr>
              <w:pStyle w:val="TableHeadingRight"/>
            </w:pPr>
            <w:r>
              <w:t>2020–21</w:t>
            </w:r>
          </w:p>
        </w:tc>
      </w:tr>
      <w:tr w:rsidR="00D64410" w14:paraId="37F878E9" w14:textId="77777777" w:rsidTr="00D64410">
        <w:trPr>
          <w:trHeight w:val="290"/>
        </w:trPr>
        <w:tc>
          <w:tcPr>
            <w:tcW w:w="4270" w:type="dxa"/>
            <w:vAlign w:val="bottom"/>
            <w:hideMark/>
          </w:tcPr>
          <w:p w14:paraId="1C01842E" w14:textId="0D97503F" w:rsidR="00D64410" w:rsidRPr="00C51A9B" w:rsidRDefault="00D64410" w:rsidP="002732F4">
            <w:pPr>
              <w:pStyle w:val="TableTextLeft"/>
            </w:pPr>
            <w:r>
              <w:t>Supply charge ($/year)</w:t>
            </w:r>
            <w:r w:rsidR="00E22A5A" w:rsidRPr="00C51A9B">
              <w:rPr>
                <w:rStyle w:val="FootnoteReference"/>
              </w:rPr>
              <w:t xml:space="preserve"> a</w:t>
            </w:r>
          </w:p>
        </w:tc>
        <w:tc>
          <w:tcPr>
            <w:tcW w:w="1322" w:type="dxa"/>
            <w:vAlign w:val="bottom"/>
          </w:tcPr>
          <w:p w14:paraId="0138AB83" w14:textId="77777777" w:rsidR="00D64410" w:rsidRPr="0050253B" w:rsidRDefault="00D64410" w:rsidP="002732F4">
            <w:pPr>
              <w:pStyle w:val="TableHeadingRight"/>
              <w:rPr>
                <w:b w:val="0"/>
              </w:rPr>
            </w:pPr>
            <w:r w:rsidRPr="0050253B">
              <w:rPr>
                <w:b w:val="0"/>
              </w:rPr>
              <w:t>527.34</w:t>
            </w:r>
          </w:p>
        </w:tc>
        <w:tc>
          <w:tcPr>
            <w:tcW w:w="1353" w:type="dxa"/>
            <w:vAlign w:val="bottom"/>
          </w:tcPr>
          <w:p w14:paraId="7618690C" w14:textId="77777777" w:rsidR="00D64410" w:rsidRPr="0050253B" w:rsidRDefault="00D64410" w:rsidP="002732F4">
            <w:pPr>
              <w:pStyle w:val="TableHeadingRight"/>
            </w:pPr>
            <w:r w:rsidRPr="0050253B">
              <w:t>521.</w:t>
            </w:r>
            <w:r>
              <w:t>13</w:t>
            </w:r>
          </w:p>
        </w:tc>
      </w:tr>
      <w:tr w:rsidR="00D64410" w14:paraId="1332E859" w14:textId="77777777" w:rsidTr="00D64410">
        <w:trPr>
          <w:trHeight w:val="304"/>
        </w:trPr>
        <w:tc>
          <w:tcPr>
            <w:tcW w:w="4270" w:type="dxa"/>
            <w:tcBorders>
              <w:top w:val="nil"/>
              <w:left w:val="nil"/>
              <w:bottom w:val="single" w:sz="12" w:space="0" w:color="1F497D"/>
              <w:right w:val="nil"/>
            </w:tcBorders>
            <w:vAlign w:val="bottom"/>
            <w:hideMark/>
          </w:tcPr>
          <w:p w14:paraId="52434614" w14:textId="6CE8E133" w:rsidR="00D64410" w:rsidRPr="00C51A9B" w:rsidRDefault="00D64410" w:rsidP="002732F4">
            <w:pPr>
              <w:pStyle w:val="TableTextLeft"/>
            </w:pPr>
            <w:r>
              <w:t>Fixture charge non-residential customers ($/year)</w:t>
            </w:r>
            <w:r w:rsidR="00827E77">
              <w:rPr>
                <w:rStyle w:val="FootnoteReference"/>
              </w:rPr>
              <w:t>b</w:t>
            </w:r>
          </w:p>
        </w:tc>
        <w:tc>
          <w:tcPr>
            <w:tcW w:w="1322" w:type="dxa"/>
            <w:tcBorders>
              <w:top w:val="nil"/>
              <w:left w:val="nil"/>
              <w:bottom w:val="single" w:sz="12" w:space="0" w:color="1F497D"/>
              <w:right w:val="nil"/>
            </w:tcBorders>
            <w:vAlign w:val="bottom"/>
          </w:tcPr>
          <w:p w14:paraId="79E45962" w14:textId="77777777" w:rsidR="00D64410" w:rsidRPr="0050253B" w:rsidRDefault="00D64410" w:rsidP="002732F4">
            <w:pPr>
              <w:pStyle w:val="TableHeadingRight"/>
              <w:rPr>
                <w:b w:val="0"/>
              </w:rPr>
            </w:pPr>
            <w:r w:rsidRPr="0050253B">
              <w:rPr>
                <w:b w:val="0"/>
              </w:rPr>
              <w:t>515.74</w:t>
            </w:r>
          </w:p>
        </w:tc>
        <w:tc>
          <w:tcPr>
            <w:tcW w:w="1353" w:type="dxa"/>
            <w:tcBorders>
              <w:top w:val="nil"/>
              <w:left w:val="nil"/>
              <w:bottom w:val="single" w:sz="12" w:space="0" w:color="1F497D"/>
              <w:right w:val="nil"/>
            </w:tcBorders>
            <w:vAlign w:val="bottom"/>
          </w:tcPr>
          <w:p w14:paraId="484608ED" w14:textId="77777777" w:rsidR="00D64410" w:rsidRPr="0050253B" w:rsidRDefault="00D64410" w:rsidP="002732F4">
            <w:pPr>
              <w:pStyle w:val="TableHeadingRight"/>
            </w:pPr>
            <w:r w:rsidRPr="0050253B">
              <w:t>509.6</w:t>
            </w:r>
            <w:r>
              <w:t>6</w:t>
            </w:r>
          </w:p>
        </w:tc>
      </w:tr>
    </w:tbl>
    <w:p w14:paraId="2308528F" w14:textId="523831C8" w:rsidR="00CB38C5" w:rsidRDefault="00CB38C5" w:rsidP="00CB38C5">
      <w:pPr>
        <w:pStyle w:val="TableNotesLast"/>
        <w:keepNext/>
      </w:pPr>
      <w:r>
        <w:t>Note:</w:t>
      </w:r>
      <w:r>
        <w:tab/>
        <w:t xml:space="preserve">a  </w:t>
      </w:r>
      <w:r w:rsidR="00827E77">
        <w:t xml:space="preserve">The sewerage supply charge has decreased </w:t>
      </w:r>
      <w:r w:rsidR="00622E9E">
        <w:t xml:space="preserve">due to </w:t>
      </w:r>
      <w:r w:rsidR="00371748">
        <w:t>an</w:t>
      </w:r>
      <w:r w:rsidR="0076255C">
        <w:t xml:space="preserve"> overall</w:t>
      </w:r>
      <w:r w:rsidR="00371748">
        <w:t xml:space="preserve"> increase in customers</w:t>
      </w:r>
      <w:r>
        <w:t>.</w:t>
      </w:r>
      <w:r w:rsidR="00E22A5A">
        <w:br/>
      </w:r>
      <w:r w:rsidR="00E22A5A">
        <w:tab/>
      </w:r>
      <w:r w:rsidR="00E22A5A">
        <w:tab/>
        <w:t>b  For every additional flushing fixture greater than two.</w:t>
      </w:r>
    </w:p>
    <w:p w14:paraId="685F9987" w14:textId="77777777" w:rsidR="00CB38C5" w:rsidRPr="00CB38C5" w:rsidRDefault="00CB38C5" w:rsidP="00CF4A5D">
      <w:pPr>
        <w:rPr>
          <w:rFonts w:ascii="Calibri" w:eastAsia="Times New Roman" w:hAnsi="Calibri" w:cs="Calibri"/>
          <w:color w:val="000000"/>
          <w:szCs w:val="22"/>
        </w:rPr>
      </w:pPr>
    </w:p>
    <w:sectPr w:rsidR="00CB38C5" w:rsidRPr="00CB38C5" w:rsidSect="007D0E2A">
      <w:headerReference w:type="even" r:id="rId11"/>
      <w:headerReference w:type="default" r:id="rId12"/>
      <w:footerReference w:type="default" r:id="rId13"/>
      <w:headerReference w:type="first" r:id="rId14"/>
      <w:footerReference w:type="first" r:id="rId15"/>
      <w:pgSz w:w="11906" w:h="16838"/>
      <w:pgMar w:top="851" w:right="851"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5D64A" w14:textId="77777777" w:rsidR="00B43DE9" w:rsidRDefault="00B43DE9" w:rsidP="00932363">
      <w:r>
        <w:separator/>
      </w:r>
    </w:p>
  </w:endnote>
  <w:endnote w:type="continuationSeparator" w:id="0">
    <w:p w14:paraId="2B2B9533" w14:textId="77777777" w:rsidR="00B43DE9" w:rsidRDefault="00B43DE9" w:rsidP="00932363">
      <w:r>
        <w:continuationSeparator/>
      </w:r>
    </w:p>
  </w:endnote>
  <w:endnote w:type="continuationNotice" w:id="1">
    <w:p w14:paraId="39A1E903" w14:textId="77777777" w:rsidR="00B43DE9" w:rsidRDefault="00B43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177333"/>
      <w:docPartObj>
        <w:docPartGallery w:val="Page Numbers (Bottom of Page)"/>
        <w:docPartUnique/>
      </w:docPartObj>
    </w:sdtPr>
    <w:sdtEndPr>
      <w:rPr>
        <w:noProof/>
      </w:rPr>
    </w:sdtEndPr>
    <w:sdtContent>
      <w:p w14:paraId="1C94D989" w14:textId="21DB689A" w:rsidR="005F5B26" w:rsidRDefault="005F5B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82DBB4" w14:textId="77777777" w:rsidR="00B94841" w:rsidRDefault="00B94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0663" w14:textId="77777777" w:rsidR="00E02A39" w:rsidRDefault="00587689">
    <w:pPr>
      <w:pStyle w:val="Footer"/>
    </w:pPr>
    <w:r>
      <w:rPr>
        <w:noProof/>
        <w:lang w:eastAsia="en-AU"/>
      </w:rPr>
      <mc:AlternateContent>
        <mc:Choice Requires="wps">
          <w:drawing>
            <wp:anchor distT="0" distB="0" distL="114300" distR="114300" simplePos="0" relativeHeight="251659264" behindDoc="0" locked="0" layoutInCell="1" allowOverlap="1" wp14:anchorId="0502AF77" wp14:editId="5312191F">
              <wp:simplePos x="0" y="0"/>
              <wp:positionH relativeFrom="column">
                <wp:posOffset>-205740</wp:posOffset>
              </wp:positionH>
              <wp:positionV relativeFrom="paragraph">
                <wp:posOffset>78740</wp:posOffset>
              </wp:positionV>
              <wp:extent cx="7086600" cy="428625"/>
              <wp:effectExtent l="3810" t="254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77641" w14:textId="77777777" w:rsidR="00E02A39" w:rsidRPr="00FC79AF" w:rsidRDefault="00E02A39" w:rsidP="00F036E2">
                          <w:pPr>
                            <w:pStyle w:val="BulletIntro"/>
                            <w:rPr>
                              <w:rFonts w:ascii="Calibri" w:hAnsi="Calibri" w:cs="Calibri"/>
                              <w:sz w:val="16"/>
                              <w:szCs w:val="16"/>
                            </w:rPr>
                          </w:pPr>
                          <w:r>
                            <w:rPr>
                              <w:rFonts w:ascii="Calibri" w:hAnsi="Calibri" w:cs="Calibri"/>
                              <w:sz w:val="16"/>
                              <w:szCs w:val="16"/>
                            </w:rPr>
                            <w:t>Phone: 02 6205</w:t>
                          </w:r>
                          <w:r w:rsidRPr="00FC79AF">
                            <w:rPr>
                              <w:rFonts w:ascii="Calibri" w:hAnsi="Calibri" w:cs="Calibri"/>
                              <w:sz w:val="16"/>
                              <w:szCs w:val="16"/>
                            </w:rPr>
                            <w:t xml:space="preserve"> 0799  </w:t>
                          </w:r>
                          <w:r w:rsidRPr="00FC79AF">
                            <w:rPr>
                              <w:rFonts w:ascii="Calibri" w:hAnsi="Calibri" w:cs="Calibri"/>
                              <w:sz w:val="16"/>
                              <w:szCs w:val="16"/>
                            </w:rPr>
                            <w:sym w:font="Symbol" w:char="F0B7"/>
                          </w:r>
                          <w:r w:rsidRPr="00FC79AF">
                            <w:rPr>
                              <w:rFonts w:ascii="Calibri" w:hAnsi="Calibri" w:cs="Calibri"/>
                              <w:sz w:val="16"/>
                              <w:szCs w:val="16"/>
                            </w:rPr>
                            <w:t xml:space="preserve">  Fax: 02 6207 5887 </w:t>
                          </w:r>
                          <w:r w:rsidRPr="00FC79AF">
                            <w:rPr>
                              <w:rFonts w:ascii="Calibri" w:hAnsi="Calibri" w:cs="Calibri"/>
                              <w:sz w:val="16"/>
                              <w:szCs w:val="16"/>
                            </w:rPr>
                            <w:sym w:font="Symbol" w:char="F0B7"/>
                          </w:r>
                          <w:r w:rsidRPr="00FC79AF">
                            <w:rPr>
                              <w:rFonts w:ascii="Calibri" w:hAnsi="Calibri" w:cs="Calibri"/>
                              <w:sz w:val="16"/>
                              <w:szCs w:val="16"/>
                            </w:rPr>
                            <w:t xml:space="preserve">  Web: </w:t>
                          </w:r>
                          <w:hyperlink r:id="rId1" w:history="1">
                            <w:r w:rsidRPr="00FC79AF">
                              <w:rPr>
                                <w:rStyle w:val="Hyperlink"/>
                                <w:rFonts w:ascii="Calibri" w:hAnsi="Calibri" w:cs="Calibri"/>
                                <w:sz w:val="16"/>
                                <w:szCs w:val="16"/>
                              </w:rPr>
                              <w:t>www.icrc.act.gov.au</w:t>
                            </w:r>
                          </w:hyperlink>
                          <w:r w:rsidRPr="00FC79AF">
                            <w:rPr>
                              <w:rFonts w:ascii="Calibri" w:hAnsi="Calibri" w:cs="Calibri"/>
                              <w:sz w:val="16"/>
                              <w:szCs w:val="16"/>
                            </w:rPr>
                            <w:t xml:space="preserve"> </w:t>
                          </w:r>
                          <w:r w:rsidRPr="00FC79AF">
                            <w:rPr>
                              <w:rFonts w:ascii="Calibri" w:hAnsi="Calibri" w:cs="Calibri"/>
                              <w:sz w:val="16"/>
                              <w:szCs w:val="16"/>
                            </w:rPr>
                            <w:sym w:font="Symbol" w:char="F0B7"/>
                          </w:r>
                          <w:r w:rsidRPr="00FC79AF">
                            <w:rPr>
                              <w:rFonts w:ascii="Calibri" w:hAnsi="Calibri" w:cs="Calibri"/>
                              <w:sz w:val="16"/>
                              <w:szCs w:val="16"/>
                            </w:rPr>
                            <w:t xml:space="preserve">  Level 8, 221 London Circuit, Canberra City ACT 2601 </w:t>
                          </w:r>
                          <w:r w:rsidRPr="00FC79AF">
                            <w:rPr>
                              <w:rFonts w:ascii="Calibri" w:hAnsi="Calibri" w:cs="Calibri"/>
                              <w:sz w:val="16"/>
                              <w:szCs w:val="16"/>
                            </w:rPr>
                            <w:sym w:font="Symbol" w:char="F0B7"/>
                          </w:r>
                          <w:r w:rsidRPr="00FC79AF">
                            <w:rPr>
                              <w:rFonts w:ascii="Calibri" w:hAnsi="Calibri" w:cs="Calibri"/>
                              <w:sz w:val="16"/>
                              <w:szCs w:val="16"/>
                            </w:rPr>
                            <w:t xml:space="preserve">  PO Box 161, Civic Square ACT  2608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2AF77" id="_x0000_t202" coordsize="21600,21600" o:spt="202" path="m,l,21600r21600,l21600,xe">
              <v:stroke joinstyle="miter"/>
              <v:path gradientshapeok="t" o:connecttype="rect"/>
            </v:shapetype>
            <v:shape id="Text Box 6" o:spid="_x0000_s1026" type="#_x0000_t202" style="position:absolute;margin-left:-16.2pt;margin-top:6.2pt;width:55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" filled="f" stroked="f">
              <v:textbox>
                <w:txbxContent>
                  <w:p w14:paraId="4D477641" w14:textId="77777777" w:rsidR="00E02A39" w:rsidRPr="00FC79AF" w:rsidRDefault="00E02A39" w:rsidP="00F036E2">
                    <w:pPr>
                      <w:pStyle w:val="BulletIntro"/>
                      <w:rPr>
                        <w:rFonts w:ascii="Calibri" w:hAnsi="Calibri" w:cs="Calibri"/>
                        <w:sz w:val="16"/>
                        <w:szCs w:val="16"/>
                      </w:rPr>
                    </w:pPr>
                    <w:r>
                      <w:rPr>
                        <w:rFonts w:ascii="Calibri" w:hAnsi="Calibri" w:cs="Calibri"/>
                        <w:sz w:val="16"/>
                        <w:szCs w:val="16"/>
                      </w:rPr>
                      <w:t>Phone: 02 6205</w:t>
                    </w:r>
                    <w:r w:rsidRPr="00FC79AF">
                      <w:rPr>
                        <w:rFonts w:ascii="Calibri" w:hAnsi="Calibri" w:cs="Calibri"/>
                        <w:sz w:val="16"/>
                        <w:szCs w:val="16"/>
                      </w:rPr>
                      <w:t xml:space="preserve"> 0799  </w:t>
                    </w:r>
                    <w:r w:rsidRPr="00FC79AF">
                      <w:rPr>
                        <w:rFonts w:ascii="Calibri" w:hAnsi="Calibri" w:cs="Calibri"/>
                        <w:sz w:val="16"/>
                        <w:szCs w:val="16"/>
                      </w:rPr>
                      <w:sym w:font="Symbol" w:char="F0B7"/>
                    </w:r>
                    <w:r w:rsidRPr="00FC79AF">
                      <w:rPr>
                        <w:rFonts w:ascii="Calibri" w:hAnsi="Calibri" w:cs="Calibri"/>
                        <w:sz w:val="16"/>
                        <w:szCs w:val="16"/>
                      </w:rPr>
                      <w:t xml:space="preserve">  Fax: 02 6207 5887 </w:t>
                    </w:r>
                    <w:r w:rsidRPr="00FC79AF">
                      <w:rPr>
                        <w:rFonts w:ascii="Calibri" w:hAnsi="Calibri" w:cs="Calibri"/>
                        <w:sz w:val="16"/>
                        <w:szCs w:val="16"/>
                      </w:rPr>
                      <w:sym w:font="Symbol" w:char="F0B7"/>
                    </w:r>
                    <w:r w:rsidRPr="00FC79AF">
                      <w:rPr>
                        <w:rFonts w:ascii="Calibri" w:hAnsi="Calibri" w:cs="Calibri"/>
                        <w:sz w:val="16"/>
                        <w:szCs w:val="16"/>
                      </w:rPr>
                      <w:t xml:space="preserve">  Web: </w:t>
                    </w:r>
                    <w:hyperlink r:id="rId2" w:history="1">
                      <w:r w:rsidRPr="00FC79AF">
                        <w:rPr>
                          <w:rStyle w:val="Hyperlink"/>
                          <w:rFonts w:ascii="Calibri" w:hAnsi="Calibri" w:cs="Calibri"/>
                          <w:sz w:val="16"/>
                          <w:szCs w:val="16"/>
                        </w:rPr>
                        <w:t>www.icrc.act.gov.au</w:t>
                      </w:r>
                    </w:hyperlink>
                    <w:r w:rsidRPr="00FC79AF">
                      <w:rPr>
                        <w:rFonts w:ascii="Calibri" w:hAnsi="Calibri" w:cs="Calibri"/>
                        <w:sz w:val="16"/>
                        <w:szCs w:val="16"/>
                      </w:rPr>
                      <w:t xml:space="preserve"> </w:t>
                    </w:r>
                    <w:r w:rsidRPr="00FC79AF">
                      <w:rPr>
                        <w:rFonts w:ascii="Calibri" w:hAnsi="Calibri" w:cs="Calibri"/>
                        <w:sz w:val="16"/>
                        <w:szCs w:val="16"/>
                      </w:rPr>
                      <w:sym w:font="Symbol" w:char="F0B7"/>
                    </w:r>
                    <w:r w:rsidRPr="00FC79AF">
                      <w:rPr>
                        <w:rFonts w:ascii="Calibri" w:hAnsi="Calibri" w:cs="Calibri"/>
                        <w:sz w:val="16"/>
                        <w:szCs w:val="16"/>
                      </w:rPr>
                      <w:t xml:space="preserve">  Level 8, 221 London Circuit, Canberra City ACT 2601 </w:t>
                    </w:r>
                    <w:r w:rsidRPr="00FC79AF">
                      <w:rPr>
                        <w:rFonts w:ascii="Calibri" w:hAnsi="Calibri" w:cs="Calibri"/>
                        <w:sz w:val="16"/>
                        <w:szCs w:val="16"/>
                      </w:rPr>
                      <w:sym w:font="Symbol" w:char="F0B7"/>
                    </w:r>
                    <w:r w:rsidRPr="00FC79AF">
                      <w:rPr>
                        <w:rFonts w:ascii="Calibri" w:hAnsi="Calibri" w:cs="Calibri"/>
                        <w:sz w:val="16"/>
                        <w:szCs w:val="16"/>
                      </w:rPr>
                      <w:t xml:space="preserve">  PO Box 161, Civic Square ACT  2608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D6AB6" w14:textId="77777777" w:rsidR="00B43DE9" w:rsidRDefault="00B43DE9" w:rsidP="00932363">
      <w:r>
        <w:separator/>
      </w:r>
    </w:p>
  </w:footnote>
  <w:footnote w:type="continuationSeparator" w:id="0">
    <w:p w14:paraId="622A3458" w14:textId="77777777" w:rsidR="00B43DE9" w:rsidRDefault="00B43DE9" w:rsidP="00932363">
      <w:r>
        <w:continuationSeparator/>
      </w:r>
    </w:p>
  </w:footnote>
  <w:footnote w:type="continuationNotice" w:id="1">
    <w:p w14:paraId="5BE7C88E" w14:textId="77777777" w:rsidR="00B43DE9" w:rsidRDefault="00B43D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09D2" w14:textId="77777777" w:rsidR="00E02A39" w:rsidRDefault="00B43DE9">
    <w:pPr>
      <w:pStyle w:val="Header"/>
    </w:pPr>
    <w:r>
      <w:rPr>
        <w:noProof/>
        <w:lang w:eastAsia="en-AU"/>
      </w:rPr>
      <w:pict w14:anchorId="01221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24058" o:spid="_x0000_s2052" type="#_x0000_t75" style="position:absolute;margin-left:0;margin-top:0;width:192.95pt;height:708.55pt;z-index:-251658240;mso-position-horizontal:center;mso-position-horizontal-relative:margin;mso-position-vertical:center;mso-position-vertical-relative:margin" o:allowincell="f">
          <v:imagedata r:id="rId1" o:title="ICRC_LH_FA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C819" w14:textId="77777777" w:rsidR="00E02A39" w:rsidRDefault="00755573" w:rsidP="00755573">
    <w:pPr>
      <w:pStyle w:val="Header"/>
      <w:tabs>
        <w:tab w:val="clear" w:pos="4513"/>
        <w:tab w:val="clear" w:pos="9026"/>
        <w:tab w:val="left" w:pos="1333"/>
      </w:tabs>
      <w:spacing w:afterLines="500" w:after="1200"/>
    </w:pPr>
    <w:r>
      <w:rPr>
        <w:noProof/>
        <w:lang w:eastAsia="en-AU"/>
      </w:rPr>
      <mc:AlternateContent>
        <mc:Choice Requires="wps">
          <w:drawing>
            <wp:anchor distT="0" distB="0" distL="114300" distR="114300" simplePos="0" relativeHeight="251662336" behindDoc="1" locked="0" layoutInCell="1" allowOverlap="1" wp14:anchorId="613E990F" wp14:editId="3982CB83">
              <wp:simplePos x="0" y="0"/>
              <wp:positionH relativeFrom="column">
                <wp:posOffset>-476885</wp:posOffset>
              </wp:positionH>
              <wp:positionV relativeFrom="paragraph">
                <wp:posOffset>751205</wp:posOffset>
              </wp:positionV>
              <wp:extent cx="1169670" cy="8388985"/>
              <wp:effectExtent l="0" t="0" r="11430" b="12065"/>
              <wp:wrapSquare wrapText="bothSides"/>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8388985"/>
                      </a:xfrm>
                      <a:prstGeom prst="rect">
                        <a:avLst/>
                      </a:prstGeom>
                      <a:no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5AB9A" id="Rectangle 7" o:spid="_x0000_s1026" style="position:absolute;margin-left:-37.55pt;margin-top:59.15pt;width:92.1pt;height:66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" filled="f" strokecolor="white">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1871" w14:textId="77777777" w:rsidR="00E02A39" w:rsidRDefault="00587689" w:rsidP="00835F36">
    <w:pPr>
      <w:pStyle w:val="Header"/>
      <w:tabs>
        <w:tab w:val="clear" w:pos="4513"/>
        <w:tab w:val="clear" w:pos="9026"/>
        <w:tab w:val="left" w:pos="1333"/>
      </w:tabs>
      <w:spacing w:afterLines="500" w:after="1200"/>
    </w:pPr>
    <w:r>
      <w:rPr>
        <w:noProof/>
        <w:lang w:eastAsia="en-AU"/>
      </w:rPr>
      <mc:AlternateContent>
        <mc:Choice Requires="wps">
          <w:drawing>
            <wp:anchor distT="0" distB="0" distL="114300" distR="114300" simplePos="0" relativeHeight="251656192" behindDoc="1" locked="0" layoutInCell="1" allowOverlap="1" wp14:anchorId="1520F7A2" wp14:editId="11F7F2A8">
              <wp:simplePos x="0" y="0"/>
              <wp:positionH relativeFrom="column">
                <wp:posOffset>-476885</wp:posOffset>
              </wp:positionH>
              <wp:positionV relativeFrom="paragraph">
                <wp:posOffset>751205</wp:posOffset>
              </wp:positionV>
              <wp:extent cx="1169670" cy="8388985"/>
              <wp:effectExtent l="0" t="0" r="11430" b="12065"/>
              <wp:wrapSquare wrapText="bothSides"/>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8388985"/>
                      </a:xfrm>
                      <a:prstGeom prst="rect">
                        <a:avLst/>
                      </a:prstGeom>
                      <a:no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395BF" id="Rectangle 7" o:spid="_x0000_s1026" style="position:absolute;margin-left:-37.55pt;margin-top:59.15pt;width:92.1pt;height:66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" filled="f" strokecolor="white">
              <w10:wrap type="square"/>
            </v:rect>
          </w:pict>
        </mc:Fallback>
      </mc:AlternateContent>
    </w:r>
    <w:r w:rsidR="00B43DE9">
      <w:rPr>
        <w:noProof/>
        <w:lang w:eastAsia="en-AU"/>
      </w:rPr>
      <w:pict w14:anchorId="2B235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24057" o:spid="_x0000_s2051" type="#_x0000_t75" style="position:absolute;margin-left:-10.7pt;margin-top:-80.85pt;width:208.4pt;height:765.35pt;z-index:-251656192;mso-position-horizontal-relative:margin;mso-position-vertical-relative:margin" o:allowincell="f">
          <v:imagedata r:id="rId1" o:title="ICRC_LH_FA2"/>
          <w10:wrap anchorx="margin" anchory="margin"/>
        </v:shape>
      </w:pict>
    </w:r>
    <w:r w:rsidR="00E02A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E67"/>
    <w:multiLevelType w:val="multilevel"/>
    <w:tmpl w:val="CF62576C"/>
    <w:lvl w:ilvl="0">
      <w:start w:val="1"/>
      <w:numFmt w:val="upperRoman"/>
      <w:pStyle w:val="HeadingPart"/>
      <w:lvlText w:val="Part %1"/>
      <w:lvlJc w:val="left"/>
      <w:pPr>
        <w:ind w:left="1814" w:hanging="18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A25C5A"/>
    <w:multiLevelType w:val="hybridMultilevel"/>
    <w:tmpl w:val="4EDA6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5C4698"/>
    <w:multiLevelType w:val="multilevel"/>
    <w:tmpl w:val="D04EE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37154B"/>
    <w:multiLevelType w:val="hybridMultilevel"/>
    <w:tmpl w:val="FB00CE9A"/>
    <w:lvl w:ilvl="0" w:tplc="26EA6682">
      <w:start w:val="1"/>
      <w:numFmt w:val="decimal"/>
      <w:suff w:val="space"/>
      <w:lvlText w:val="%1."/>
      <w:lvlJc w:val="left"/>
      <w:pPr>
        <w:ind w:left="1531" w:hanging="1531"/>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DD75B9"/>
    <w:multiLevelType w:val="hybridMultilevel"/>
    <w:tmpl w:val="1452F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5E7"/>
    <w:multiLevelType w:val="hybridMultilevel"/>
    <w:tmpl w:val="400A274C"/>
    <w:lvl w:ilvl="0" w:tplc="8EA00DAE">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1E51F6A"/>
    <w:multiLevelType w:val="hybridMultilevel"/>
    <w:tmpl w:val="DA1CE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F57FA8"/>
    <w:multiLevelType w:val="hybridMultilevel"/>
    <w:tmpl w:val="3E7C99D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4927F1"/>
    <w:multiLevelType w:val="hybridMultilevel"/>
    <w:tmpl w:val="E5F80A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7004FF"/>
    <w:multiLevelType w:val="hybridMultilevel"/>
    <w:tmpl w:val="9F680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42456C"/>
    <w:multiLevelType w:val="hybridMultilevel"/>
    <w:tmpl w:val="34D2D734"/>
    <w:lvl w:ilvl="0" w:tplc="EF1C8FFC">
      <w:numFmt w:val="bullet"/>
      <w:lvlText w:val="-"/>
      <w:lvlJc w:val="left"/>
      <w:pPr>
        <w:ind w:left="390" w:hanging="360"/>
      </w:pPr>
      <w:rPr>
        <w:rFonts w:ascii="Calibri" w:eastAsia="Calibri" w:hAnsi="Calibri" w:cs="Calibr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1" w15:restartNumberingAfterBreak="0">
    <w:nsid w:val="26C93561"/>
    <w:multiLevelType w:val="hybridMultilevel"/>
    <w:tmpl w:val="23422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8C2E7A"/>
    <w:multiLevelType w:val="hybridMultilevel"/>
    <w:tmpl w:val="6D2E0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BA5098"/>
    <w:multiLevelType w:val="hybridMultilevel"/>
    <w:tmpl w:val="51A21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D24308"/>
    <w:multiLevelType w:val="hybridMultilevel"/>
    <w:tmpl w:val="FE0462EE"/>
    <w:lvl w:ilvl="0" w:tplc="0518BE4C">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B7667A3"/>
    <w:multiLevelType w:val="hybridMultilevel"/>
    <w:tmpl w:val="CFBACD80"/>
    <w:lvl w:ilvl="0" w:tplc="0C09000F">
      <w:start w:val="1"/>
      <w:numFmt w:val="decimal"/>
      <w:lvlText w:val="%1."/>
      <w:lvlJc w:val="left"/>
      <w:pPr>
        <w:ind w:left="360" w:hanging="360"/>
      </w:pPr>
      <w:rPr>
        <w:rFonts w:hint="default"/>
      </w:rPr>
    </w:lvl>
    <w:lvl w:ilvl="1" w:tplc="0C090003">
      <w:start w:val="1"/>
      <w:numFmt w:val="bullet"/>
      <w:lvlText w:val="o"/>
      <w:lvlJc w:val="left"/>
      <w:pPr>
        <w:ind w:left="1803" w:hanging="360"/>
      </w:pPr>
      <w:rPr>
        <w:rFonts w:ascii="Courier New" w:hAnsi="Courier New" w:cs="Courier New" w:hint="default"/>
      </w:rPr>
    </w:lvl>
    <w:lvl w:ilvl="2" w:tplc="0C090005">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6" w15:restartNumberingAfterBreak="0">
    <w:nsid w:val="42451DE1"/>
    <w:multiLevelType w:val="hybridMultilevel"/>
    <w:tmpl w:val="6A187742"/>
    <w:lvl w:ilvl="0" w:tplc="A99EAD4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3C06547"/>
    <w:multiLevelType w:val="hybridMultilevel"/>
    <w:tmpl w:val="3158754E"/>
    <w:lvl w:ilvl="0" w:tplc="E5CC8A56">
      <w:start w:val="1"/>
      <w:numFmt w:val="bullet"/>
      <w:pStyle w:val="BulletLast"/>
      <w:lvlText w:val=""/>
      <w:lvlJc w:val="left"/>
      <w:pPr>
        <w:ind w:left="1083" w:hanging="360"/>
      </w:pPr>
      <w:rPr>
        <w:rFonts w:ascii="Symbol" w:hAnsi="Symbol" w:hint="default"/>
      </w:rPr>
    </w:lvl>
    <w:lvl w:ilvl="1" w:tplc="0C090003">
      <w:start w:val="1"/>
      <w:numFmt w:val="bullet"/>
      <w:lvlText w:val="o"/>
      <w:lvlJc w:val="left"/>
      <w:pPr>
        <w:ind w:left="1803" w:hanging="360"/>
      </w:pPr>
      <w:rPr>
        <w:rFonts w:ascii="Courier New" w:hAnsi="Courier New" w:cs="Courier New" w:hint="default"/>
      </w:rPr>
    </w:lvl>
    <w:lvl w:ilvl="2" w:tplc="0C090005">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8" w15:restartNumberingAfterBreak="0">
    <w:nsid w:val="4DB55E90"/>
    <w:multiLevelType w:val="hybridMultilevel"/>
    <w:tmpl w:val="3E5A86B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9" w15:restartNumberingAfterBreak="0">
    <w:nsid w:val="4EFD7BB5"/>
    <w:multiLevelType w:val="hybridMultilevel"/>
    <w:tmpl w:val="2CAAF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6C2A96"/>
    <w:multiLevelType w:val="hybridMultilevel"/>
    <w:tmpl w:val="D17E4F6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1" w15:restartNumberingAfterBreak="0">
    <w:nsid w:val="52205CC5"/>
    <w:multiLevelType w:val="hybridMultilevel"/>
    <w:tmpl w:val="584487D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53D272CA"/>
    <w:multiLevelType w:val="hybridMultilevel"/>
    <w:tmpl w:val="7C36BDFA"/>
    <w:lvl w:ilvl="0" w:tplc="B516A69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9C589C"/>
    <w:multiLevelType w:val="multilevel"/>
    <w:tmpl w:val="66565872"/>
    <w:lvl w:ilvl="0">
      <w:start w:val="1"/>
      <w:numFmt w:val="none"/>
      <w:pStyle w:val="HeadingES1"/>
      <w:lvlText w:val="Executive summary"/>
      <w:lvlJc w:val="left"/>
      <w:pPr>
        <w:ind w:left="2693" w:hanging="2693"/>
      </w:pPr>
      <w:rPr>
        <w:rFonts w:hint="default"/>
      </w:rPr>
    </w:lvl>
    <w:lvl w:ilvl="1">
      <w:start w:val="1"/>
      <w:numFmt w:val="decimal"/>
      <w:pStyle w:val="HeadingES2"/>
      <w:lvlText w:val="ES%1.%2"/>
      <w:lvlJc w:val="left"/>
      <w:pPr>
        <w:ind w:left="907" w:hanging="907"/>
      </w:pPr>
      <w:rPr>
        <w:rFonts w:cs="Times New Roman" w:hint="default"/>
        <w:bCs w:val="0"/>
        <w:i w:val="0"/>
        <w:iCs w:val="0"/>
        <w:caps w:val="0"/>
        <w:smallCaps w:val="0"/>
        <w:strike w:val="0"/>
        <w:dstrike w:val="0"/>
        <w:noProof w:val="0"/>
        <w:vanish w:val="0"/>
        <w:color w:val="000000"/>
        <w:spacing w:val="0"/>
        <w:position w:val="0"/>
        <w:u w:val="none"/>
        <w:vertAlign w:val="baseline"/>
        <w:em w:val="none"/>
      </w:rPr>
    </w:lvl>
    <w:lvl w:ilvl="2">
      <w:start w:val="1"/>
      <w:numFmt w:val="decimal"/>
      <w:pStyle w:val="HeadingES3"/>
      <w:lvlText w:val="ES%1.%2.%3"/>
      <w:lvlJc w:val="left"/>
      <w:pPr>
        <w:ind w:left="907" w:hanging="907"/>
      </w:pPr>
      <w:rPr>
        <w:rFonts w:hint="default"/>
      </w:rPr>
    </w:lvl>
    <w:lvl w:ilvl="3">
      <w:start w:val="1"/>
      <w:numFmt w:val="decimal"/>
      <w:lvlText w:val="%4."/>
      <w:lvlJc w:val="left"/>
      <w:pPr>
        <w:ind w:left="2693" w:hanging="2693"/>
      </w:pPr>
      <w:rPr>
        <w:rFonts w:hint="default"/>
      </w:rPr>
    </w:lvl>
    <w:lvl w:ilvl="4">
      <w:start w:val="1"/>
      <w:numFmt w:val="lowerLetter"/>
      <w:lvlText w:val="%5."/>
      <w:lvlJc w:val="left"/>
      <w:pPr>
        <w:ind w:left="2693" w:hanging="2693"/>
      </w:pPr>
      <w:rPr>
        <w:rFonts w:hint="default"/>
      </w:rPr>
    </w:lvl>
    <w:lvl w:ilvl="5">
      <w:start w:val="1"/>
      <w:numFmt w:val="lowerRoman"/>
      <w:lvlText w:val="%6."/>
      <w:lvlJc w:val="right"/>
      <w:pPr>
        <w:ind w:left="2693" w:hanging="2693"/>
      </w:pPr>
      <w:rPr>
        <w:rFonts w:hint="default"/>
      </w:rPr>
    </w:lvl>
    <w:lvl w:ilvl="6">
      <w:start w:val="1"/>
      <w:numFmt w:val="decimal"/>
      <w:lvlText w:val="%7."/>
      <w:lvlJc w:val="left"/>
      <w:pPr>
        <w:ind w:left="2693" w:hanging="2693"/>
      </w:pPr>
      <w:rPr>
        <w:rFonts w:hint="default"/>
      </w:rPr>
    </w:lvl>
    <w:lvl w:ilvl="7">
      <w:start w:val="1"/>
      <w:numFmt w:val="lowerLetter"/>
      <w:lvlText w:val="%8."/>
      <w:lvlJc w:val="left"/>
      <w:pPr>
        <w:ind w:left="2693" w:hanging="2693"/>
      </w:pPr>
      <w:rPr>
        <w:rFonts w:hint="default"/>
      </w:rPr>
    </w:lvl>
    <w:lvl w:ilvl="8">
      <w:start w:val="1"/>
      <w:numFmt w:val="lowerRoman"/>
      <w:lvlText w:val="%9."/>
      <w:lvlJc w:val="right"/>
      <w:pPr>
        <w:ind w:left="2693" w:hanging="2693"/>
      </w:pPr>
      <w:rPr>
        <w:rFonts w:hint="default"/>
      </w:rPr>
    </w:lvl>
  </w:abstractNum>
  <w:abstractNum w:abstractNumId="24" w15:restartNumberingAfterBreak="0">
    <w:nsid w:val="59A12E25"/>
    <w:multiLevelType w:val="hybridMultilevel"/>
    <w:tmpl w:val="8B781F1E"/>
    <w:lvl w:ilvl="0" w:tplc="8EB64FFE">
      <w:start w:val="1"/>
      <w:numFmt w:val="bullet"/>
      <w:pStyle w:val="BulletLast0"/>
      <w:lvlText w:val=""/>
      <w:lvlJc w:val="left"/>
      <w:pPr>
        <w:tabs>
          <w:tab w:val="num" w:pos="720"/>
        </w:tabs>
        <w:ind w:left="720" w:hanging="360"/>
      </w:pPr>
      <w:rPr>
        <w:rFonts w:ascii="Symbol" w:hAnsi="Symbol" w:hint="default"/>
      </w:rPr>
    </w:lvl>
    <w:lvl w:ilvl="1" w:tplc="1F9041E0" w:tentative="1">
      <w:start w:val="1"/>
      <w:numFmt w:val="bullet"/>
      <w:lvlText w:val="o"/>
      <w:lvlJc w:val="left"/>
      <w:pPr>
        <w:tabs>
          <w:tab w:val="num" w:pos="1440"/>
        </w:tabs>
        <w:ind w:left="1440" w:hanging="360"/>
      </w:pPr>
      <w:rPr>
        <w:rFonts w:ascii="Courier New" w:hAnsi="Courier New" w:hint="default"/>
      </w:rPr>
    </w:lvl>
    <w:lvl w:ilvl="2" w:tplc="79008882" w:tentative="1">
      <w:start w:val="1"/>
      <w:numFmt w:val="bullet"/>
      <w:lvlText w:val=""/>
      <w:lvlJc w:val="left"/>
      <w:pPr>
        <w:tabs>
          <w:tab w:val="num" w:pos="2160"/>
        </w:tabs>
        <w:ind w:left="2160" w:hanging="360"/>
      </w:pPr>
      <w:rPr>
        <w:rFonts w:ascii="Wingdings" w:hAnsi="Wingdings" w:hint="default"/>
      </w:rPr>
    </w:lvl>
    <w:lvl w:ilvl="3" w:tplc="4534386A" w:tentative="1">
      <w:start w:val="1"/>
      <w:numFmt w:val="bullet"/>
      <w:lvlText w:val=""/>
      <w:lvlJc w:val="left"/>
      <w:pPr>
        <w:tabs>
          <w:tab w:val="num" w:pos="2880"/>
        </w:tabs>
        <w:ind w:left="2880" w:hanging="360"/>
      </w:pPr>
      <w:rPr>
        <w:rFonts w:ascii="Symbol" w:hAnsi="Symbol" w:hint="default"/>
      </w:rPr>
    </w:lvl>
    <w:lvl w:ilvl="4" w:tplc="9B7A0CFC" w:tentative="1">
      <w:start w:val="1"/>
      <w:numFmt w:val="bullet"/>
      <w:lvlText w:val="o"/>
      <w:lvlJc w:val="left"/>
      <w:pPr>
        <w:tabs>
          <w:tab w:val="num" w:pos="3600"/>
        </w:tabs>
        <w:ind w:left="3600" w:hanging="360"/>
      </w:pPr>
      <w:rPr>
        <w:rFonts w:ascii="Courier New" w:hAnsi="Courier New" w:hint="default"/>
      </w:rPr>
    </w:lvl>
    <w:lvl w:ilvl="5" w:tplc="741487CE" w:tentative="1">
      <w:start w:val="1"/>
      <w:numFmt w:val="bullet"/>
      <w:lvlText w:val=""/>
      <w:lvlJc w:val="left"/>
      <w:pPr>
        <w:tabs>
          <w:tab w:val="num" w:pos="4320"/>
        </w:tabs>
        <w:ind w:left="4320" w:hanging="360"/>
      </w:pPr>
      <w:rPr>
        <w:rFonts w:ascii="Wingdings" w:hAnsi="Wingdings" w:hint="default"/>
      </w:rPr>
    </w:lvl>
    <w:lvl w:ilvl="6" w:tplc="84ECE00C" w:tentative="1">
      <w:start w:val="1"/>
      <w:numFmt w:val="bullet"/>
      <w:lvlText w:val=""/>
      <w:lvlJc w:val="left"/>
      <w:pPr>
        <w:tabs>
          <w:tab w:val="num" w:pos="5040"/>
        </w:tabs>
        <w:ind w:left="5040" w:hanging="360"/>
      </w:pPr>
      <w:rPr>
        <w:rFonts w:ascii="Symbol" w:hAnsi="Symbol" w:hint="default"/>
      </w:rPr>
    </w:lvl>
    <w:lvl w:ilvl="7" w:tplc="E208EEC8" w:tentative="1">
      <w:start w:val="1"/>
      <w:numFmt w:val="bullet"/>
      <w:lvlText w:val="o"/>
      <w:lvlJc w:val="left"/>
      <w:pPr>
        <w:tabs>
          <w:tab w:val="num" w:pos="5760"/>
        </w:tabs>
        <w:ind w:left="5760" w:hanging="360"/>
      </w:pPr>
      <w:rPr>
        <w:rFonts w:ascii="Courier New" w:hAnsi="Courier New" w:hint="default"/>
      </w:rPr>
    </w:lvl>
    <w:lvl w:ilvl="8" w:tplc="1104287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C40CA"/>
    <w:multiLevelType w:val="hybridMultilevel"/>
    <w:tmpl w:val="3F644A80"/>
    <w:lvl w:ilvl="0" w:tplc="D85A8A5A">
      <w:start w:val="1"/>
      <w:numFmt w:val="bullet"/>
      <w:lvlText w:val=""/>
      <w:lvlJc w:val="left"/>
      <w:pPr>
        <w:ind w:left="1800" w:hanging="360"/>
      </w:pPr>
      <w:rPr>
        <w:rFonts w:ascii="Symbol" w:hAnsi="Symbol" w:hint="default"/>
      </w:rPr>
    </w:lvl>
    <w:lvl w:ilvl="1" w:tplc="0C090003" w:tentative="1">
      <w:start w:val="1"/>
      <w:numFmt w:val="bullet"/>
      <w:lvlText w:val="o"/>
      <w:lvlJc w:val="left"/>
      <w:pPr>
        <w:ind w:left="2218" w:hanging="360"/>
      </w:pPr>
      <w:rPr>
        <w:rFonts w:ascii="Courier New" w:hAnsi="Courier New" w:cs="Courier New" w:hint="default"/>
      </w:rPr>
    </w:lvl>
    <w:lvl w:ilvl="2" w:tplc="0C090005" w:tentative="1">
      <w:start w:val="1"/>
      <w:numFmt w:val="bullet"/>
      <w:lvlText w:val=""/>
      <w:lvlJc w:val="left"/>
      <w:pPr>
        <w:ind w:left="2938" w:hanging="360"/>
      </w:pPr>
      <w:rPr>
        <w:rFonts w:ascii="Wingdings" w:hAnsi="Wingdings" w:hint="default"/>
      </w:rPr>
    </w:lvl>
    <w:lvl w:ilvl="3" w:tplc="0C090001" w:tentative="1">
      <w:start w:val="1"/>
      <w:numFmt w:val="bullet"/>
      <w:lvlText w:val=""/>
      <w:lvlJc w:val="left"/>
      <w:pPr>
        <w:ind w:left="3658" w:hanging="360"/>
      </w:pPr>
      <w:rPr>
        <w:rFonts w:ascii="Symbol" w:hAnsi="Symbol" w:hint="default"/>
      </w:rPr>
    </w:lvl>
    <w:lvl w:ilvl="4" w:tplc="0C090003" w:tentative="1">
      <w:start w:val="1"/>
      <w:numFmt w:val="bullet"/>
      <w:lvlText w:val="o"/>
      <w:lvlJc w:val="left"/>
      <w:pPr>
        <w:ind w:left="4378" w:hanging="360"/>
      </w:pPr>
      <w:rPr>
        <w:rFonts w:ascii="Courier New" w:hAnsi="Courier New" w:cs="Courier New" w:hint="default"/>
      </w:rPr>
    </w:lvl>
    <w:lvl w:ilvl="5" w:tplc="0C090005" w:tentative="1">
      <w:start w:val="1"/>
      <w:numFmt w:val="bullet"/>
      <w:lvlText w:val=""/>
      <w:lvlJc w:val="left"/>
      <w:pPr>
        <w:ind w:left="5098" w:hanging="360"/>
      </w:pPr>
      <w:rPr>
        <w:rFonts w:ascii="Wingdings" w:hAnsi="Wingdings" w:hint="default"/>
      </w:rPr>
    </w:lvl>
    <w:lvl w:ilvl="6" w:tplc="0C090001" w:tentative="1">
      <w:start w:val="1"/>
      <w:numFmt w:val="bullet"/>
      <w:lvlText w:val=""/>
      <w:lvlJc w:val="left"/>
      <w:pPr>
        <w:ind w:left="5818" w:hanging="360"/>
      </w:pPr>
      <w:rPr>
        <w:rFonts w:ascii="Symbol" w:hAnsi="Symbol" w:hint="default"/>
      </w:rPr>
    </w:lvl>
    <w:lvl w:ilvl="7" w:tplc="0C090003" w:tentative="1">
      <w:start w:val="1"/>
      <w:numFmt w:val="bullet"/>
      <w:lvlText w:val="o"/>
      <w:lvlJc w:val="left"/>
      <w:pPr>
        <w:ind w:left="6538" w:hanging="360"/>
      </w:pPr>
      <w:rPr>
        <w:rFonts w:ascii="Courier New" w:hAnsi="Courier New" w:cs="Courier New" w:hint="default"/>
      </w:rPr>
    </w:lvl>
    <w:lvl w:ilvl="8" w:tplc="0C090005" w:tentative="1">
      <w:start w:val="1"/>
      <w:numFmt w:val="bullet"/>
      <w:lvlText w:val=""/>
      <w:lvlJc w:val="left"/>
      <w:pPr>
        <w:ind w:left="7258" w:hanging="360"/>
      </w:pPr>
      <w:rPr>
        <w:rFonts w:ascii="Wingdings" w:hAnsi="Wingdings" w:hint="default"/>
      </w:rPr>
    </w:lvl>
  </w:abstractNum>
  <w:abstractNum w:abstractNumId="26" w15:restartNumberingAfterBreak="0">
    <w:nsid w:val="5FCA044E"/>
    <w:multiLevelType w:val="hybridMultilevel"/>
    <w:tmpl w:val="9D14830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7" w15:restartNumberingAfterBreak="0">
    <w:nsid w:val="62AB11EF"/>
    <w:multiLevelType w:val="hybridMultilevel"/>
    <w:tmpl w:val="CADA98C4"/>
    <w:lvl w:ilvl="0" w:tplc="96D61FC0">
      <w:start w:val="1"/>
      <w:numFmt w:val="bullet"/>
      <w:pStyle w:val="Bullet"/>
      <w:lvlText w:val="•"/>
      <w:lvlJc w:val="left"/>
      <w:pPr>
        <w:tabs>
          <w:tab w:val="num" w:pos="360"/>
        </w:tabs>
        <w:ind w:left="360" w:hanging="360"/>
      </w:pPr>
      <w:rPr>
        <w:rFonts w:ascii="Verdana" w:hAnsi="Verdana"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81333C"/>
    <w:multiLevelType w:val="hybridMultilevel"/>
    <w:tmpl w:val="7C30A6A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94834ED"/>
    <w:multiLevelType w:val="hybridMultilevel"/>
    <w:tmpl w:val="414088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9484961"/>
    <w:multiLevelType w:val="hybridMultilevel"/>
    <w:tmpl w:val="8C1469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BB0149C"/>
    <w:multiLevelType w:val="hybridMultilevel"/>
    <w:tmpl w:val="9362AEC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2" w15:restartNumberingAfterBreak="0">
    <w:nsid w:val="743E37AC"/>
    <w:multiLevelType w:val="hybridMultilevel"/>
    <w:tmpl w:val="1DBACEB8"/>
    <w:lvl w:ilvl="0" w:tplc="4F4EE7BE">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74B6364D"/>
    <w:multiLevelType w:val="hybridMultilevel"/>
    <w:tmpl w:val="E8DCD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CA2DC1"/>
    <w:multiLevelType w:val="hybridMultilevel"/>
    <w:tmpl w:val="0540B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AF182C"/>
    <w:multiLevelType w:val="hybridMultilevel"/>
    <w:tmpl w:val="01322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B370AA"/>
    <w:multiLevelType w:val="hybridMultilevel"/>
    <w:tmpl w:val="5F025BAA"/>
    <w:lvl w:ilvl="0" w:tplc="8A6A6FDA">
      <w:start w:val="1"/>
      <w:numFmt w:val="decimal"/>
      <w:lvlText w:val="%1."/>
      <w:lvlJc w:val="left"/>
      <w:pPr>
        <w:ind w:left="1083" w:hanging="357"/>
      </w:pPr>
      <w:rPr>
        <w:rFonts w:hint="default"/>
      </w:rPr>
    </w:lvl>
    <w:lvl w:ilvl="1" w:tplc="0C090003">
      <w:start w:val="1"/>
      <w:numFmt w:val="bullet"/>
      <w:lvlText w:val="o"/>
      <w:lvlJc w:val="left"/>
      <w:pPr>
        <w:ind w:left="1803" w:hanging="360"/>
      </w:pPr>
      <w:rPr>
        <w:rFonts w:ascii="Courier New" w:hAnsi="Courier New" w:cs="Courier New" w:hint="default"/>
      </w:rPr>
    </w:lvl>
    <w:lvl w:ilvl="2" w:tplc="0C090005">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7" w15:restartNumberingAfterBreak="0">
    <w:nsid w:val="7D341664"/>
    <w:multiLevelType w:val="hybridMultilevel"/>
    <w:tmpl w:val="CFBACD80"/>
    <w:lvl w:ilvl="0" w:tplc="0C09000F">
      <w:start w:val="1"/>
      <w:numFmt w:val="decimal"/>
      <w:lvlText w:val="%1."/>
      <w:lvlJc w:val="left"/>
      <w:pPr>
        <w:ind w:left="1083" w:hanging="360"/>
      </w:pPr>
      <w:rPr>
        <w:rFonts w:hint="default"/>
      </w:rPr>
    </w:lvl>
    <w:lvl w:ilvl="1" w:tplc="0C090003">
      <w:start w:val="1"/>
      <w:numFmt w:val="bullet"/>
      <w:lvlText w:val="o"/>
      <w:lvlJc w:val="left"/>
      <w:pPr>
        <w:ind w:left="1803" w:hanging="360"/>
      </w:pPr>
      <w:rPr>
        <w:rFonts w:ascii="Courier New" w:hAnsi="Courier New" w:cs="Courier New" w:hint="default"/>
      </w:rPr>
    </w:lvl>
    <w:lvl w:ilvl="2" w:tplc="0C090005">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num w:numId="1">
    <w:abstractNumId w:val="27"/>
  </w:num>
  <w:num w:numId="2">
    <w:abstractNumId w:val="2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3"/>
  </w:num>
  <w:num w:numId="6">
    <w:abstractNumId w:val="23"/>
  </w:num>
  <w:num w:numId="7">
    <w:abstractNumId w:val="10"/>
  </w:num>
  <w:num w:numId="8">
    <w:abstractNumId w:val="31"/>
  </w:num>
  <w:num w:numId="9">
    <w:abstractNumId w:val="19"/>
  </w:num>
  <w:num w:numId="10">
    <w:abstractNumId w:val="30"/>
  </w:num>
  <w:num w:numId="11">
    <w:abstractNumId w:val="11"/>
  </w:num>
  <w:num w:numId="12">
    <w:abstractNumId w:val="9"/>
  </w:num>
  <w:num w:numId="13">
    <w:abstractNumId w:val="13"/>
  </w:num>
  <w:num w:numId="14">
    <w:abstractNumId w:val="6"/>
  </w:num>
  <w:num w:numId="15">
    <w:abstractNumId w:val="28"/>
  </w:num>
  <w:num w:numId="16">
    <w:abstractNumId w:val="22"/>
  </w:num>
  <w:num w:numId="17">
    <w:abstractNumId w:val="16"/>
  </w:num>
  <w:num w:numId="18">
    <w:abstractNumId w:val="8"/>
  </w:num>
  <w:num w:numId="19">
    <w:abstractNumId w:val="17"/>
  </w:num>
  <w:num w:numId="20">
    <w:abstractNumId w:val="36"/>
  </w:num>
  <w:num w:numId="21">
    <w:abstractNumId w:val="26"/>
  </w:num>
  <w:num w:numId="22">
    <w:abstractNumId w:val="18"/>
  </w:num>
  <w:num w:numId="23">
    <w:abstractNumId w:val="20"/>
  </w:num>
  <w:num w:numId="24">
    <w:abstractNumId w:val="34"/>
  </w:num>
  <w:num w:numId="25">
    <w:abstractNumId w:val="14"/>
  </w:num>
  <w:num w:numId="26">
    <w:abstractNumId w:val="25"/>
  </w:num>
  <w:num w:numId="27">
    <w:abstractNumId w:val="5"/>
  </w:num>
  <w:num w:numId="28">
    <w:abstractNumId w:val="4"/>
  </w:num>
  <w:num w:numId="29">
    <w:abstractNumId w:val="37"/>
  </w:num>
  <w:num w:numId="30">
    <w:abstractNumId w:val="27"/>
  </w:num>
  <w:num w:numId="31">
    <w:abstractNumId w:val="21"/>
  </w:num>
  <w:num w:numId="32">
    <w:abstractNumId w:val="15"/>
  </w:num>
  <w:num w:numId="33">
    <w:abstractNumId w:val="7"/>
  </w:num>
  <w:num w:numId="34">
    <w:abstractNumId w:val="3"/>
  </w:num>
  <w:num w:numId="35">
    <w:abstractNumId w:val="32"/>
  </w:num>
  <w:num w:numId="36">
    <w:abstractNumId w:val="1"/>
  </w:num>
  <w:num w:numId="37">
    <w:abstractNumId w:val="12"/>
  </w:num>
  <w:num w:numId="38">
    <w:abstractNumId w:val="35"/>
  </w:num>
  <w:num w:numId="39">
    <w:abstractNumId w:val="29"/>
  </w:num>
  <w:num w:numId="40">
    <w:abstractNumId w:val="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63"/>
    <w:rsid w:val="00001606"/>
    <w:rsid w:val="00002ED3"/>
    <w:rsid w:val="00003D9A"/>
    <w:rsid w:val="00010DEB"/>
    <w:rsid w:val="000222E4"/>
    <w:rsid w:val="00024EEF"/>
    <w:rsid w:val="00026640"/>
    <w:rsid w:val="00032A7C"/>
    <w:rsid w:val="00042DF7"/>
    <w:rsid w:val="0005139E"/>
    <w:rsid w:val="00054FAA"/>
    <w:rsid w:val="000556A5"/>
    <w:rsid w:val="00061398"/>
    <w:rsid w:val="00071C5C"/>
    <w:rsid w:val="000761EA"/>
    <w:rsid w:val="000763D6"/>
    <w:rsid w:val="0009061A"/>
    <w:rsid w:val="00091937"/>
    <w:rsid w:val="0009314E"/>
    <w:rsid w:val="000965D8"/>
    <w:rsid w:val="0009762A"/>
    <w:rsid w:val="000979CF"/>
    <w:rsid w:val="000A25F5"/>
    <w:rsid w:val="000A27AD"/>
    <w:rsid w:val="000B43C4"/>
    <w:rsid w:val="000C1AFB"/>
    <w:rsid w:val="000C6C70"/>
    <w:rsid w:val="000D1ACF"/>
    <w:rsid w:val="000D5773"/>
    <w:rsid w:val="000E5B32"/>
    <w:rsid w:val="000F392E"/>
    <w:rsid w:val="000F433B"/>
    <w:rsid w:val="000F5721"/>
    <w:rsid w:val="00100F92"/>
    <w:rsid w:val="00105D07"/>
    <w:rsid w:val="0011213D"/>
    <w:rsid w:val="00116397"/>
    <w:rsid w:val="001251C3"/>
    <w:rsid w:val="00125C1A"/>
    <w:rsid w:val="001335F7"/>
    <w:rsid w:val="001364E2"/>
    <w:rsid w:val="0013701E"/>
    <w:rsid w:val="00140CD3"/>
    <w:rsid w:val="00142469"/>
    <w:rsid w:val="00143544"/>
    <w:rsid w:val="00145FE1"/>
    <w:rsid w:val="001536A8"/>
    <w:rsid w:val="00154739"/>
    <w:rsid w:val="00163614"/>
    <w:rsid w:val="0016763C"/>
    <w:rsid w:val="00167E07"/>
    <w:rsid w:val="00171142"/>
    <w:rsid w:val="00177A59"/>
    <w:rsid w:val="001816F7"/>
    <w:rsid w:val="00182081"/>
    <w:rsid w:val="00183352"/>
    <w:rsid w:val="0018352E"/>
    <w:rsid w:val="0019053D"/>
    <w:rsid w:val="001912F9"/>
    <w:rsid w:val="00192B94"/>
    <w:rsid w:val="001A06A5"/>
    <w:rsid w:val="001A6ADA"/>
    <w:rsid w:val="001B760B"/>
    <w:rsid w:val="001C0D77"/>
    <w:rsid w:val="001C116C"/>
    <w:rsid w:val="001C359D"/>
    <w:rsid w:val="001C5C63"/>
    <w:rsid w:val="001D06A1"/>
    <w:rsid w:val="001D548D"/>
    <w:rsid w:val="001E3B75"/>
    <w:rsid w:val="001E5448"/>
    <w:rsid w:val="001F58F9"/>
    <w:rsid w:val="00201B1B"/>
    <w:rsid w:val="002100C6"/>
    <w:rsid w:val="002128F7"/>
    <w:rsid w:val="002150A5"/>
    <w:rsid w:val="0022145A"/>
    <w:rsid w:val="00221DC6"/>
    <w:rsid w:val="00227B5C"/>
    <w:rsid w:val="00235C9B"/>
    <w:rsid w:val="002364AB"/>
    <w:rsid w:val="002435BF"/>
    <w:rsid w:val="002468D1"/>
    <w:rsid w:val="00260793"/>
    <w:rsid w:val="002638AE"/>
    <w:rsid w:val="00272F03"/>
    <w:rsid w:val="002828C2"/>
    <w:rsid w:val="00282CDE"/>
    <w:rsid w:val="00284211"/>
    <w:rsid w:val="00291764"/>
    <w:rsid w:val="002A09B6"/>
    <w:rsid w:val="002C0A07"/>
    <w:rsid w:val="002C3F27"/>
    <w:rsid w:val="002E32C1"/>
    <w:rsid w:val="002F7E50"/>
    <w:rsid w:val="00306884"/>
    <w:rsid w:val="00310A41"/>
    <w:rsid w:val="00317C56"/>
    <w:rsid w:val="00322AE6"/>
    <w:rsid w:val="00326A64"/>
    <w:rsid w:val="00331450"/>
    <w:rsid w:val="0033461D"/>
    <w:rsid w:val="00337926"/>
    <w:rsid w:val="0034036E"/>
    <w:rsid w:val="0034262A"/>
    <w:rsid w:val="003427F1"/>
    <w:rsid w:val="003473F6"/>
    <w:rsid w:val="0035337D"/>
    <w:rsid w:val="003643DF"/>
    <w:rsid w:val="00364D2C"/>
    <w:rsid w:val="00367056"/>
    <w:rsid w:val="0037008B"/>
    <w:rsid w:val="00371748"/>
    <w:rsid w:val="00380973"/>
    <w:rsid w:val="003817CC"/>
    <w:rsid w:val="00382113"/>
    <w:rsid w:val="00387A40"/>
    <w:rsid w:val="00391A74"/>
    <w:rsid w:val="00393338"/>
    <w:rsid w:val="003A0103"/>
    <w:rsid w:val="003A1FF7"/>
    <w:rsid w:val="003B53F3"/>
    <w:rsid w:val="003B7B60"/>
    <w:rsid w:val="003B7F14"/>
    <w:rsid w:val="003C33EC"/>
    <w:rsid w:val="003C4FB9"/>
    <w:rsid w:val="003C7821"/>
    <w:rsid w:val="003D22D4"/>
    <w:rsid w:val="003D48D4"/>
    <w:rsid w:val="003D58BB"/>
    <w:rsid w:val="003E0333"/>
    <w:rsid w:val="003E06BB"/>
    <w:rsid w:val="003E22C6"/>
    <w:rsid w:val="003E4319"/>
    <w:rsid w:val="0040337F"/>
    <w:rsid w:val="00406539"/>
    <w:rsid w:val="00411340"/>
    <w:rsid w:val="00413F09"/>
    <w:rsid w:val="00414531"/>
    <w:rsid w:val="0041501D"/>
    <w:rsid w:val="00420C3B"/>
    <w:rsid w:val="004247FF"/>
    <w:rsid w:val="004336DB"/>
    <w:rsid w:val="00437D93"/>
    <w:rsid w:val="004434D1"/>
    <w:rsid w:val="00445F09"/>
    <w:rsid w:val="00447B04"/>
    <w:rsid w:val="004510D8"/>
    <w:rsid w:val="00460DD3"/>
    <w:rsid w:val="00462F94"/>
    <w:rsid w:val="00465102"/>
    <w:rsid w:val="00496F5F"/>
    <w:rsid w:val="004A17F9"/>
    <w:rsid w:val="004A3F29"/>
    <w:rsid w:val="004A7A0B"/>
    <w:rsid w:val="004B315E"/>
    <w:rsid w:val="004C1FA8"/>
    <w:rsid w:val="004D0D3C"/>
    <w:rsid w:val="004D25A9"/>
    <w:rsid w:val="004D38CA"/>
    <w:rsid w:val="004E21AE"/>
    <w:rsid w:val="004E3606"/>
    <w:rsid w:val="004E6AAD"/>
    <w:rsid w:val="004F2746"/>
    <w:rsid w:val="004F278B"/>
    <w:rsid w:val="00500FE3"/>
    <w:rsid w:val="00506C69"/>
    <w:rsid w:val="00511128"/>
    <w:rsid w:val="005116D3"/>
    <w:rsid w:val="00513917"/>
    <w:rsid w:val="00513ACA"/>
    <w:rsid w:val="00515328"/>
    <w:rsid w:val="005254D1"/>
    <w:rsid w:val="00526699"/>
    <w:rsid w:val="00530975"/>
    <w:rsid w:val="00531E00"/>
    <w:rsid w:val="00556570"/>
    <w:rsid w:val="005667E9"/>
    <w:rsid w:val="00570D4C"/>
    <w:rsid w:val="005745A9"/>
    <w:rsid w:val="0057470A"/>
    <w:rsid w:val="0057725D"/>
    <w:rsid w:val="00585CC5"/>
    <w:rsid w:val="0058725A"/>
    <w:rsid w:val="00587689"/>
    <w:rsid w:val="00594405"/>
    <w:rsid w:val="00595B9C"/>
    <w:rsid w:val="0059615C"/>
    <w:rsid w:val="005A11DE"/>
    <w:rsid w:val="005A1F36"/>
    <w:rsid w:val="005A4CBB"/>
    <w:rsid w:val="005B0053"/>
    <w:rsid w:val="005B2424"/>
    <w:rsid w:val="005C0453"/>
    <w:rsid w:val="005C73F6"/>
    <w:rsid w:val="005D239D"/>
    <w:rsid w:val="005D2DAB"/>
    <w:rsid w:val="005D5B2B"/>
    <w:rsid w:val="005E250B"/>
    <w:rsid w:val="005E2A14"/>
    <w:rsid w:val="005F073C"/>
    <w:rsid w:val="005F19FD"/>
    <w:rsid w:val="005F3A77"/>
    <w:rsid w:val="005F5B26"/>
    <w:rsid w:val="00601A30"/>
    <w:rsid w:val="006025D6"/>
    <w:rsid w:val="006034B9"/>
    <w:rsid w:val="00607F14"/>
    <w:rsid w:val="00613C58"/>
    <w:rsid w:val="00614A08"/>
    <w:rsid w:val="00622E9E"/>
    <w:rsid w:val="006237CD"/>
    <w:rsid w:val="00623C2C"/>
    <w:rsid w:val="00625FDD"/>
    <w:rsid w:val="006330EC"/>
    <w:rsid w:val="00646707"/>
    <w:rsid w:val="0066378F"/>
    <w:rsid w:val="00664B0C"/>
    <w:rsid w:val="00670113"/>
    <w:rsid w:val="00671CB8"/>
    <w:rsid w:val="00676522"/>
    <w:rsid w:val="006776DD"/>
    <w:rsid w:val="00682ECC"/>
    <w:rsid w:val="006855A0"/>
    <w:rsid w:val="006A0CED"/>
    <w:rsid w:val="006A46C5"/>
    <w:rsid w:val="006B0753"/>
    <w:rsid w:val="006B19F0"/>
    <w:rsid w:val="006C5852"/>
    <w:rsid w:val="006D1C13"/>
    <w:rsid w:val="006D24FA"/>
    <w:rsid w:val="006D4FC3"/>
    <w:rsid w:val="006D5CCA"/>
    <w:rsid w:val="006D644A"/>
    <w:rsid w:val="006F4761"/>
    <w:rsid w:val="006F69ED"/>
    <w:rsid w:val="00700672"/>
    <w:rsid w:val="00704A1E"/>
    <w:rsid w:val="0070533D"/>
    <w:rsid w:val="00714237"/>
    <w:rsid w:val="00714343"/>
    <w:rsid w:val="00715B95"/>
    <w:rsid w:val="0071666C"/>
    <w:rsid w:val="00720A35"/>
    <w:rsid w:val="00722F13"/>
    <w:rsid w:val="00723ADD"/>
    <w:rsid w:val="00725B00"/>
    <w:rsid w:val="0073022E"/>
    <w:rsid w:val="00733AE0"/>
    <w:rsid w:val="00734410"/>
    <w:rsid w:val="00735FE0"/>
    <w:rsid w:val="0074077F"/>
    <w:rsid w:val="00750300"/>
    <w:rsid w:val="00755573"/>
    <w:rsid w:val="007571D8"/>
    <w:rsid w:val="00761834"/>
    <w:rsid w:val="0076255C"/>
    <w:rsid w:val="00762B6D"/>
    <w:rsid w:val="00767F2F"/>
    <w:rsid w:val="00780392"/>
    <w:rsid w:val="00781B9E"/>
    <w:rsid w:val="00782B7D"/>
    <w:rsid w:val="00782CFE"/>
    <w:rsid w:val="007842BF"/>
    <w:rsid w:val="00784A29"/>
    <w:rsid w:val="00791C6C"/>
    <w:rsid w:val="00795765"/>
    <w:rsid w:val="007A039C"/>
    <w:rsid w:val="007A1A3E"/>
    <w:rsid w:val="007B5A5F"/>
    <w:rsid w:val="007B699E"/>
    <w:rsid w:val="007B70A5"/>
    <w:rsid w:val="007B7B76"/>
    <w:rsid w:val="007C2E6E"/>
    <w:rsid w:val="007C49DE"/>
    <w:rsid w:val="007C6097"/>
    <w:rsid w:val="007D0E2A"/>
    <w:rsid w:val="007D47E5"/>
    <w:rsid w:val="007E083C"/>
    <w:rsid w:val="007E14F9"/>
    <w:rsid w:val="007E29DF"/>
    <w:rsid w:val="007F58A6"/>
    <w:rsid w:val="007F7FAA"/>
    <w:rsid w:val="0080574F"/>
    <w:rsid w:val="00806188"/>
    <w:rsid w:val="00811991"/>
    <w:rsid w:val="00827381"/>
    <w:rsid w:val="00827E77"/>
    <w:rsid w:val="00831436"/>
    <w:rsid w:val="00835F36"/>
    <w:rsid w:val="00840A5F"/>
    <w:rsid w:val="008540B6"/>
    <w:rsid w:val="00854740"/>
    <w:rsid w:val="0085629C"/>
    <w:rsid w:val="00856F73"/>
    <w:rsid w:val="00857DAC"/>
    <w:rsid w:val="0086112B"/>
    <w:rsid w:val="00863975"/>
    <w:rsid w:val="00867AF3"/>
    <w:rsid w:val="0088074C"/>
    <w:rsid w:val="0088180A"/>
    <w:rsid w:val="0088223A"/>
    <w:rsid w:val="008845E7"/>
    <w:rsid w:val="0089191E"/>
    <w:rsid w:val="00892D0C"/>
    <w:rsid w:val="00895172"/>
    <w:rsid w:val="00897DD8"/>
    <w:rsid w:val="008A2B60"/>
    <w:rsid w:val="008A2CFD"/>
    <w:rsid w:val="008A3333"/>
    <w:rsid w:val="008A427E"/>
    <w:rsid w:val="008A62DB"/>
    <w:rsid w:val="008B2BB8"/>
    <w:rsid w:val="008B711E"/>
    <w:rsid w:val="008C2DAE"/>
    <w:rsid w:val="008C4A4B"/>
    <w:rsid w:val="008C7B5D"/>
    <w:rsid w:val="008D0B46"/>
    <w:rsid w:val="008D1F41"/>
    <w:rsid w:val="008D2942"/>
    <w:rsid w:val="008F2781"/>
    <w:rsid w:val="008F6A4E"/>
    <w:rsid w:val="00905228"/>
    <w:rsid w:val="00907308"/>
    <w:rsid w:val="009075D8"/>
    <w:rsid w:val="0091000B"/>
    <w:rsid w:val="00922943"/>
    <w:rsid w:val="00926FC3"/>
    <w:rsid w:val="0093115B"/>
    <w:rsid w:val="00932363"/>
    <w:rsid w:val="00935488"/>
    <w:rsid w:val="00936433"/>
    <w:rsid w:val="00941C44"/>
    <w:rsid w:val="009503A6"/>
    <w:rsid w:val="00953B86"/>
    <w:rsid w:val="009561EC"/>
    <w:rsid w:val="009568EA"/>
    <w:rsid w:val="00965B2A"/>
    <w:rsid w:val="009704F1"/>
    <w:rsid w:val="0097215A"/>
    <w:rsid w:val="00981029"/>
    <w:rsid w:val="009812E6"/>
    <w:rsid w:val="00981B62"/>
    <w:rsid w:val="00982EA4"/>
    <w:rsid w:val="009834E8"/>
    <w:rsid w:val="00985524"/>
    <w:rsid w:val="00992A18"/>
    <w:rsid w:val="009A6407"/>
    <w:rsid w:val="009B584F"/>
    <w:rsid w:val="009B6100"/>
    <w:rsid w:val="009C3904"/>
    <w:rsid w:val="009C5AFC"/>
    <w:rsid w:val="009C5E81"/>
    <w:rsid w:val="009D0CCC"/>
    <w:rsid w:val="009E446E"/>
    <w:rsid w:val="009E4E3D"/>
    <w:rsid w:val="009F2EC7"/>
    <w:rsid w:val="009F560E"/>
    <w:rsid w:val="00A013A2"/>
    <w:rsid w:val="00A042E1"/>
    <w:rsid w:val="00A130F9"/>
    <w:rsid w:val="00A15061"/>
    <w:rsid w:val="00A30558"/>
    <w:rsid w:val="00A323FC"/>
    <w:rsid w:val="00A378C1"/>
    <w:rsid w:val="00A4310F"/>
    <w:rsid w:val="00A47F3F"/>
    <w:rsid w:val="00A50F41"/>
    <w:rsid w:val="00A51DD1"/>
    <w:rsid w:val="00A55AE9"/>
    <w:rsid w:val="00A623D8"/>
    <w:rsid w:val="00A66614"/>
    <w:rsid w:val="00A73044"/>
    <w:rsid w:val="00A80621"/>
    <w:rsid w:val="00A900ED"/>
    <w:rsid w:val="00A90782"/>
    <w:rsid w:val="00A92286"/>
    <w:rsid w:val="00A97965"/>
    <w:rsid w:val="00AA6147"/>
    <w:rsid w:val="00AB31F3"/>
    <w:rsid w:val="00AB60F7"/>
    <w:rsid w:val="00AC608A"/>
    <w:rsid w:val="00AD1305"/>
    <w:rsid w:val="00AD31A4"/>
    <w:rsid w:val="00AD4578"/>
    <w:rsid w:val="00AD45F8"/>
    <w:rsid w:val="00AD6A33"/>
    <w:rsid w:val="00AD710D"/>
    <w:rsid w:val="00AE1627"/>
    <w:rsid w:val="00AE676B"/>
    <w:rsid w:val="00AF5414"/>
    <w:rsid w:val="00B07AF7"/>
    <w:rsid w:val="00B07B8A"/>
    <w:rsid w:val="00B11CAC"/>
    <w:rsid w:val="00B131DD"/>
    <w:rsid w:val="00B179FF"/>
    <w:rsid w:val="00B210B3"/>
    <w:rsid w:val="00B2147C"/>
    <w:rsid w:val="00B21DF1"/>
    <w:rsid w:val="00B22374"/>
    <w:rsid w:val="00B22CAD"/>
    <w:rsid w:val="00B2494C"/>
    <w:rsid w:val="00B25082"/>
    <w:rsid w:val="00B32C47"/>
    <w:rsid w:val="00B32DB7"/>
    <w:rsid w:val="00B43DE9"/>
    <w:rsid w:val="00B45080"/>
    <w:rsid w:val="00B53A9B"/>
    <w:rsid w:val="00B53FA5"/>
    <w:rsid w:val="00B6623E"/>
    <w:rsid w:val="00B67FCB"/>
    <w:rsid w:val="00B86C61"/>
    <w:rsid w:val="00B879CB"/>
    <w:rsid w:val="00B87C99"/>
    <w:rsid w:val="00B900D6"/>
    <w:rsid w:val="00B91E29"/>
    <w:rsid w:val="00B94841"/>
    <w:rsid w:val="00BA7663"/>
    <w:rsid w:val="00BA7C77"/>
    <w:rsid w:val="00BB1A75"/>
    <w:rsid w:val="00BB2285"/>
    <w:rsid w:val="00BB58DC"/>
    <w:rsid w:val="00BC5014"/>
    <w:rsid w:val="00BD1D5F"/>
    <w:rsid w:val="00BD27A0"/>
    <w:rsid w:val="00BE2098"/>
    <w:rsid w:val="00C02D3F"/>
    <w:rsid w:val="00C0410B"/>
    <w:rsid w:val="00C16913"/>
    <w:rsid w:val="00C17D32"/>
    <w:rsid w:val="00C23F8C"/>
    <w:rsid w:val="00C24262"/>
    <w:rsid w:val="00C3511E"/>
    <w:rsid w:val="00C400C8"/>
    <w:rsid w:val="00C500DB"/>
    <w:rsid w:val="00C52161"/>
    <w:rsid w:val="00C533C5"/>
    <w:rsid w:val="00C55F6A"/>
    <w:rsid w:val="00C576B1"/>
    <w:rsid w:val="00C57DF2"/>
    <w:rsid w:val="00C62FF3"/>
    <w:rsid w:val="00C753DB"/>
    <w:rsid w:val="00C83423"/>
    <w:rsid w:val="00C93236"/>
    <w:rsid w:val="00C97274"/>
    <w:rsid w:val="00CA751C"/>
    <w:rsid w:val="00CB1E90"/>
    <w:rsid w:val="00CB38C5"/>
    <w:rsid w:val="00CC32D9"/>
    <w:rsid w:val="00CD0701"/>
    <w:rsid w:val="00CD16AF"/>
    <w:rsid w:val="00CD3538"/>
    <w:rsid w:val="00CE1C1C"/>
    <w:rsid w:val="00CE259F"/>
    <w:rsid w:val="00CE50B4"/>
    <w:rsid w:val="00CF28BB"/>
    <w:rsid w:val="00CF47E2"/>
    <w:rsid w:val="00CF4A5D"/>
    <w:rsid w:val="00D03F7E"/>
    <w:rsid w:val="00D07DB7"/>
    <w:rsid w:val="00D16327"/>
    <w:rsid w:val="00D200AF"/>
    <w:rsid w:val="00D208CC"/>
    <w:rsid w:val="00D209B5"/>
    <w:rsid w:val="00D21930"/>
    <w:rsid w:val="00D316D1"/>
    <w:rsid w:val="00D351FB"/>
    <w:rsid w:val="00D365D3"/>
    <w:rsid w:val="00D402D3"/>
    <w:rsid w:val="00D44D48"/>
    <w:rsid w:val="00D46B52"/>
    <w:rsid w:val="00D47D0D"/>
    <w:rsid w:val="00D5235E"/>
    <w:rsid w:val="00D543D9"/>
    <w:rsid w:val="00D56AEC"/>
    <w:rsid w:val="00D64410"/>
    <w:rsid w:val="00D75ADB"/>
    <w:rsid w:val="00D77490"/>
    <w:rsid w:val="00D836E3"/>
    <w:rsid w:val="00D85562"/>
    <w:rsid w:val="00D8774E"/>
    <w:rsid w:val="00D92251"/>
    <w:rsid w:val="00D939EE"/>
    <w:rsid w:val="00D97029"/>
    <w:rsid w:val="00DA20B2"/>
    <w:rsid w:val="00DA276F"/>
    <w:rsid w:val="00DA6C36"/>
    <w:rsid w:val="00DB0167"/>
    <w:rsid w:val="00DB3ECA"/>
    <w:rsid w:val="00DC7588"/>
    <w:rsid w:val="00DD26F1"/>
    <w:rsid w:val="00DE6EAA"/>
    <w:rsid w:val="00DF1CB9"/>
    <w:rsid w:val="00DF5C58"/>
    <w:rsid w:val="00E02A39"/>
    <w:rsid w:val="00E06BE4"/>
    <w:rsid w:val="00E119DC"/>
    <w:rsid w:val="00E12525"/>
    <w:rsid w:val="00E15A26"/>
    <w:rsid w:val="00E15A38"/>
    <w:rsid w:val="00E22A5A"/>
    <w:rsid w:val="00E25ACD"/>
    <w:rsid w:val="00E2613D"/>
    <w:rsid w:val="00E267BB"/>
    <w:rsid w:val="00E42FC8"/>
    <w:rsid w:val="00E45F1D"/>
    <w:rsid w:val="00E4619F"/>
    <w:rsid w:val="00E53AD2"/>
    <w:rsid w:val="00E61B91"/>
    <w:rsid w:val="00E61D35"/>
    <w:rsid w:val="00E65291"/>
    <w:rsid w:val="00E72910"/>
    <w:rsid w:val="00E9739A"/>
    <w:rsid w:val="00EA025B"/>
    <w:rsid w:val="00EA0FE9"/>
    <w:rsid w:val="00EA3AE3"/>
    <w:rsid w:val="00EA4F46"/>
    <w:rsid w:val="00EA51A0"/>
    <w:rsid w:val="00EA58E6"/>
    <w:rsid w:val="00EB2876"/>
    <w:rsid w:val="00EB2D27"/>
    <w:rsid w:val="00EB319B"/>
    <w:rsid w:val="00EB6485"/>
    <w:rsid w:val="00EC4189"/>
    <w:rsid w:val="00EC7352"/>
    <w:rsid w:val="00ED2210"/>
    <w:rsid w:val="00ED24FA"/>
    <w:rsid w:val="00EE23CD"/>
    <w:rsid w:val="00EE349F"/>
    <w:rsid w:val="00EE4BBD"/>
    <w:rsid w:val="00EE580B"/>
    <w:rsid w:val="00EF05FE"/>
    <w:rsid w:val="00EF6D09"/>
    <w:rsid w:val="00F036E2"/>
    <w:rsid w:val="00F06F36"/>
    <w:rsid w:val="00F12CDD"/>
    <w:rsid w:val="00F22FA2"/>
    <w:rsid w:val="00F22FA8"/>
    <w:rsid w:val="00F27B73"/>
    <w:rsid w:val="00F36C4F"/>
    <w:rsid w:val="00F40FBB"/>
    <w:rsid w:val="00F41678"/>
    <w:rsid w:val="00F50AFD"/>
    <w:rsid w:val="00F54947"/>
    <w:rsid w:val="00F578F7"/>
    <w:rsid w:val="00F6186A"/>
    <w:rsid w:val="00F61AFC"/>
    <w:rsid w:val="00F7171D"/>
    <w:rsid w:val="00F734C1"/>
    <w:rsid w:val="00F74314"/>
    <w:rsid w:val="00F74F61"/>
    <w:rsid w:val="00F75CA6"/>
    <w:rsid w:val="00F83B47"/>
    <w:rsid w:val="00F83EA9"/>
    <w:rsid w:val="00F87250"/>
    <w:rsid w:val="00F928D0"/>
    <w:rsid w:val="00F9452E"/>
    <w:rsid w:val="00FA01D7"/>
    <w:rsid w:val="00FA2167"/>
    <w:rsid w:val="00FA61AE"/>
    <w:rsid w:val="00FB3067"/>
    <w:rsid w:val="00FC79AF"/>
    <w:rsid w:val="00FD638A"/>
    <w:rsid w:val="00FE435E"/>
    <w:rsid w:val="00FE6307"/>
    <w:rsid w:val="00FF1DE7"/>
    <w:rsid w:val="00FF3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B8F0D72"/>
  <w15:docId w15:val="{D251BC35-F8D3-4AF4-ABCD-B51CDF5E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AFC"/>
    <w:pPr>
      <w:spacing w:after="220" w:line="280" w:lineRule="atLeast"/>
    </w:pPr>
    <w:rPr>
      <w:rFonts w:ascii="Times New Roman" w:hAnsi="Times New Roman"/>
      <w:sz w:val="22"/>
      <w:szCs w:val="24"/>
      <w:lang w:eastAsia="en-US"/>
    </w:rPr>
  </w:style>
  <w:style w:type="paragraph" w:styleId="Heading1">
    <w:name w:val="heading 1"/>
    <w:basedOn w:val="Heading2"/>
    <w:next w:val="Normal"/>
    <w:link w:val="Heading1Char"/>
    <w:uiPriority w:val="9"/>
    <w:qFormat/>
    <w:rsid w:val="00720A35"/>
    <w:pPr>
      <w:outlineLvl w:val="0"/>
    </w:pPr>
    <w:rPr>
      <w:sz w:val="30"/>
      <w:szCs w:val="26"/>
    </w:rPr>
  </w:style>
  <w:style w:type="paragraph" w:styleId="Heading2">
    <w:name w:val="heading 2"/>
    <w:basedOn w:val="Heading3"/>
    <w:next w:val="Normal"/>
    <w:link w:val="Heading2Char"/>
    <w:uiPriority w:val="9"/>
    <w:unhideWhenUsed/>
    <w:qFormat/>
    <w:rsid w:val="00720A35"/>
    <w:pPr>
      <w:outlineLvl w:val="1"/>
    </w:pPr>
    <w:rPr>
      <w:sz w:val="26"/>
    </w:rPr>
  </w:style>
  <w:style w:type="paragraph" w:styleId="Heading3">
    <w:name w:val="heading 3"/>
    <w:basedOn w:val="Normal"/>
    <w:next w:val="Normal"/>
    <w:link w:val="Heading3Char"/>
    <w:uiPriority w:val="9"/>
    <w:unhideWhenUsed/>
    <w:rsid w:val="00607F14"/>
    <w:pPr>
      <w:keepNext/>
      <w:spacing w:before="240" w:after="60"/>
      <w:outlineLvl w:val="2"/>
    </w:pPr>
    <w:rPr>
      <w:rFonts w:ascii="Arial" w:eastAsia="Times New Roman" w:hAnsi="Arial"/>
      <w:b/>
      <w:bCs/>
      <w:szCs w:val="22"/>
    </w:rPr>
  </w:style>
  <w:style w:type="paragraph" w:styleId="Heading4">
    <w:name w:val="heading 4"/>
    <w:basedOn w:val="Normal"/>
    <w:next w:val="Normal"/>
    <w:link w:val="Heading4Char"/>
    <w:uiPriority w:val="9"/>
    <w:unhideWhenUsed/>
    <w:rsid w:val="00992A18"/>
    <w:pPr>
      <w:keepNext/>
      <w:keepLines/>
      <w:spacing w:before="200" w:after="0"/>
      <w:outlineLvl w:val="3"/>
    </w:pPr>
    <w:rPr>
      <w:rFonts w:ascii="Arial" w:eastAsia="Times New Roman" w:hAnsi="Arial"/>
      <w:b/>
      <w:bCs/>
      <w:i/>
      <w:iCs/>
    </w:rPr>
  </w:style>
  <w:style w:type="paragraph" w:styleId="Heading5">
    <w:name w:val="heading 5"/>
    <w:basedOn w:val="Normal"/>
    <w:next w:val="Normal"/>
    <w:link w:val="Heading5Char"/>
    <w:uiPriority w:val="9"/>
    <w:unhideWhenUsed/>
    <w:qFormat/>
    <w:rsid w:val="00992A18"/>
    <w:pPr>
      <w:keepNext/>
      <w:keepLines/>
      <w:spacing w:before="200" w:after="0"/>
      <w:outlineLvl w:val="4"/>
    </w:pPr>
    <w:rPr>
      <w:rFonts w:ascii="Arial" w:eastAsia="Times New Roman" w:hAnsi="Arial"/>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A35"/>
    <w:rPr>
      <w:rFonts w:ascii="Arial" w:eastAsia="Times New Roman" w:hAnsi="Arial" w:cs="Times New Roman"/>
      <w:b/>
      <w:bCs/>
      <w:sz w:val="30"/>
      <w:szCs w:val="26"/>
      <w:lang w:eastAsia="en-US"/>
    </w:rPr>
  </w:style>
  <w:style w:type="paragraph" w:styleId="Header">
    <w:name w:val="header"/>
    <w:basedOn w:val="Normal"/>
    <w:link w:val="HeaderChar"/>
    <w:uiPriority w:val="99"/>
    <w:semiHidden/>
    <w:unhideWhenUsed/>
    <w:rsid w:val="00932363"/>
    <w:pPr>
      <w:tabs>
        <w:tab w:val="center" w:pos="4513"/>
        <w:tab w:val="right" w:pos="9026"/>
      </w:tabs>
    </w:pPr>
  </w:style>
  <w:style w:type="character" w:customStyle="1" w:styleId="HeaderChar">
    <w:name w:val="Header Char"/>
    <w:basedOn w:val="DefaultParagraphFont"/>
    <w:link w:val="Header"/>
    <w:uiPriority w:val="99"/>
    <w:semiHidden/>
    <w:rsid w:val="00932363"/>
  </w:style>
  <w:style w:type="paragraph" w:styleId="Footer">
    <w:name w:val="footer"/>
    <w:basedOn w:val="Normal"/>
    <w:link w:val="FooterChar"/>
    <w:uiPriority w:val="99"/>
    <w:unhideWhenUsed/>
    <w:rsid w:val="00932363"/>
    <w:pPr>
      <w:tabs>
        <w:tab w:val="center" w:pos="4513"/>
        <w:tab w:val="right" w:pos="9026"/>
      </w:tabs>
    </w:pPr>
  </w:style>
  <w:style w:type="character" w:customStyle="1" w:styleId="FooterChar">
    <w:name w:val="Footer Char"/>
    <w:basedOn w:val="DefaultParagraphFont"/>
    <w:link w:val="Footer"/>
    <w:uiPriority w:val="99"/>
    <w:rsid w:val="00932363"/>
  </w:style>
  <w:style w:type="character" w:customStyle="1" w:styleId="Heading2Char">
    <w:name w:val="Heading 2 Char"/>
    <w:basedOn w:val="DefaultParagraphFont"/>
    <w:link w:val="Heading2"/>
    <w:uiPriority w:val="9"/>
    <w:rsid w:val="00720A35"/>
    <w:rPr>
      <w:rFonts w:ascii="Arial" w:eastAsia="Times New Roman" w:hAnsi="Arial" w:cs="Times New Roman"/>
      <w:b/>
      <w:bCs/>
      <w:sz w:val="26"/>
      <w:szCs w:val="22"/>
      <w:lang w:eastAsia="en-US"/>
    </w:rPr>
  </w:style>
  <w:style w:type="character" w:customStyle="1" w:styleId="Heading3Char">
    <w:name w:val="Heading 3 Char"/>
    <w:basedOn w:val="DefaultParagraphFont"/>
    <w:link w:val="Heading3"/>
    <w:uiPriority w:val="9"/>
    <w:rsid w:val="00607F14"/>
    <w:rPr>
      <w:rFonts w:ascii="Arial" w:eastAsia="Times New Roman" w:hAnsi="Arial" w:cs="Times New Roman"/>
      <w:b/>
      <w:bCs/>
      <w:sz w:val="22"/>
      <w:szCs w:val="22"/>
      <w:lang w:eastAsia="en-US"/>
    </w:rPr>
  </w:style>
  <w:style w:type="character" w:styleId="FootnoteReference">
    <w:name w:val="footnote reference"/>
    <w:aliases w:val="(NECG) Footnote Reference,(NECG) Footnote Reference1,(NECG) Footnote Reference2,o,Style 3,Style 12,fr,Appel note de bas de p,Style 124,(NECG) Footnote,-E Fußnotenzeichen,(Diplomarbeit FZ),(Diplomarbeit FZ)1,(Diplomarbeit FZ)2,ftref"/>
    <w:uiPriority w:val="99"/>
    <w:rsid w:val="00761834"/>
    <w:rPr>
      <w:rFonts w:cs="Times New Roman"/>
      <w:vertAlign w:val="superscript"/>
    </w:rPr>
  </w:style>
  <w:style w:type="paragraph" w:styleId="FootnoteText">
    <w:name w:val="footnote text"/>
    <w:aliases w:val="Footnote,(NECG) Footnote Text,Footnote Text Char2,(NECG) Footnote Text Char,Footnote Text Char1 Char1,AR Footnote Text,ALTS FOOTNOTE,Footnote text,AR Footnote Text Char Char Char Char Char,fn,Footnote Text 2,FOOTNOTE,fn Char Char,f"/>
    <w:basedOn w:val="Normal"/>
    <w:link w:val="FootnoteTextChar"/>
    <w:uiPriority w:val="99"/>
    <w:qFormat/>
    <w:rsid w:val="00761834"/>
    <w:pPr>
      <w:overflowPunct w:val="0"/>
      <w:autoSpaceDE w:val="0"/>
      <w:autoSpaceDN w:val="0"/>
      <w:adjustRightInd w:val="0"/>
      <w:textAlignment w:val="baseline"/>
    </w:pPr>
    <w:rPr>
      <w:rFonts w:eastAsia="Cambria"/>
      <w:sz w:val="18"/>
      <w:szCs w:val="18"/>
    </w:rPr>
  </w:style>
  <w:style w:type="character" w:customStyle="1" w:styleId="FootnoteTextChar">
    <w:name w:val="Footnote Text Char"/>
    <w:aliases w:val="Footnote Char,(NECG) Footnote Text Char1,Footnote Text Char2 Char,(NECG) Footnote Text Char Char,Footnote Text Char1 Char1 Char,AR Footnote Text Char,ALTS FOOTNOTE Char,Footnote text Char,AR Footnote Text Char Char Char Char Char Char"/>
    <w:basedOn w:val="DefaultParagraphFont"/>
    <w:link w:val="FootnoteText"/>
    <w:uiPriority w:val="99"/>
    <w:rsid w:val="00761834"/>
    <w:rPr>
      <w:rFonts w:ascii="Times New Roman" w:eastAsia="Cambria" w:hAnsi="Times New Roman"/>
      <w:sz w:val="18"/>
      <w:szCs w:val="18"/>
      <w:lang w:eastAsia="en-US"/>
    </w:rPr>
  </w:style>
  <w:style w:type="paragraph" w:customStyle="1" w:styleId="Bullet">
    <w:name w:val="Bullet"/>
    <w:basedOn w:val="Normal"/>
    <w:link w:val="BulletCharChar"/>
    <w:qFormat/>
    <w:rsid w:val="00761834"/>
    <w:pPr>
      <w:numPr>
        <w:numId w:val="1"/>
      </w:numPr>
      <w:spacing w:after="100"/>
    </w:pPr>
    <w:rPr>
      <w:rFonts w:eastAsia="Cambria"/>
      <w:szCs w:val="20"/>
      <w:lang w:val="en-GB"/>
    </w:rPr>
  </w:style>
  <w:style w:type="character" w:customStyle="1" w:styleId="BulletCharChar">
    <w:name w:val="Bullet Char Char"/>
    <w:link w:val="Bullet"/>
    <w:locked/>
    <w:rsid w:val="00761834"/>
    <w:rPr>
      <w:rFonts w:ascii="Times New Roman" w:eastAsia="Cambria" w:hAnsi="Times New Roman"/>
      <w:sz w:val="22"/>
      <w:lang w:val="en-GB" w:eastAsia="en-US"/>
    </w:rPr>
  </w:style>
  <w:style w:type="paragraph" w:customStyle="1" w:styleId="BulletIntro">
    <w:name w:val="BulletIntro"/>
    <w:basedOn w:val="Normal"/>
    <w:next w:val="Bullet"/>
    <w:rsid w:val="00761834"/>
    <w:pPr>
      <w:keepNext/>
      <w:spacing w:after="100"/>
    </w:pPr>
    <w:rPr>
      <w:rFonts w:eastAsia="Cambria"/>
      <w:szCs w:val="20"/>
      <w:lang w:val="en-GB"/>
    </w:rPr>
  </w:style>
  <w:style w:type="paragraph" w:customStyle="1" w:styleId="BulletLast0">
    <w:name w:val="BulletLast"/>
    <w:basedOn w:val="Bullet"/>
    <w:next w:val="Normal"/>
    <w:link w:val="BulletLastChar"/>
    <w:rsid w:val="00761834"/>
    <w:pPr>
      <w:numPr>
        <w:numId w:val="2"/>
      </w:numPr>
      <w:tabs>
        <w:tab w:val="num" w:pos="357"/>
      </w:tabs>
      <w:spacing w:after="220"/>
      <w:ind w:left="357" w:hanging="357"/>
    </w:pPr>
  </w:style>
  <w:style w:type="character" w:customStyle="1" w:styleId="BulletLastChar">
    <w:name w:val="BulletLast Char"/>
    <w:link w:val="BulletLast0"/>
    <w:locked/>
    <w:rsid w:val="00761834"/>
    <w:rPr>
      <w:rFonts w:ascii="Times New Roman" w:eastAsia="Cambria" w:hAnsi="Times New Roman"/>
      <w:sz w:val="22"/>
      <w:lang w:val="en-GB" w:eastAsia="en-US"/>
    </w:rPr>
  </w:style>
  <w:style w:type="character" w:customStyle="1" w:styleId="Heading4Char">
    <w:name w:val="Heading 4 Char"/>
    <w:basedOn w:val="DefaultParagraphFont"/>
    <w:link w:val="Heading4"/>
    <w:uiPriority w:val="9"/>
    <w:rsid w:val="00992A18"/>
    <w:rPr>
      <w:rFonts w:ascii="Arial" w:eastAsia="Times New Roman" w:hAnsi="Arial" w:cs="Times New Roman"/>
      <w:b/>
      <w:bCs/>
      <w:i/>
      <w:iCs/>
      <w:sz w:val="22"/>
      <w:szCs w:val="24"/>
      <w:lang w:eastAsia="en-US"/>
    </w:rPr>
  </w:style>
  <w:style w:type="character" w:customStyle="1" w:styleId="Heading5Char">
    <w:name w:val="Heading 5 Char"/>
    <w:basedOn w:val="DefaultParagraphFont"/>
    <w:link w:val="Heading5"/>
    <w:uiPriority w:val="9"/>
    <w:rsid w:val="00992A18"/>
    <w:rPr>
      <w:rFonts w:ascii="Arial" w:eastAsia="Times New Roman" w:hAnsi="Arial" w:cs="Times New Roman"/>
      <w:color w:val="243F60"/>
      <w:sz w:val="22"/>
      <w:szCs w:val="24"/>
      <w:lang w:eastAsia="en-US"/>
    </w:rPr>
  </w:style>
  <w:style w:type="paragraph" w:styleId="BalloonText">
    <w:name w:val="Balloon Text"/>
    <w:basedOn w:val="Normal"/>
    <w:link w:val="BalloonTextChar"/>
    <w:uiPriority w:val="99"/>
    <w:semiHidden/>
    <w:unhideWhenUsed/>
    <w:rsid w:val="00F0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E2"/>
    <w:rPr>
      <w:rFonts w:ascii="Tahoma" w:hAnsi="Tahoma" w:cs="Tahoma"/>
      <w:sz w:val="16"/>
      <w:szCs w:val="16"/>
      <w:lang w:eastAsia="en-US"/>
    </w:rPr>
  </w:style>
  <w:style w:type="character" w:styleId="Hyperlink">
    <w:name w:val="Hyperlink"/>
    <w:basedOn w:val="DefaultParagraphFont"/>
    <w:uiPriority w:val="99"/>
    <w:unhideWhenUsed/>
    <w:rsid w:val="00F036E2"/>
    <w:rPr>
      <w:color w:val="0000FF"/>
      <w:u w:val="single"/>
    </w:rPr>
  </w:style>
  <w:style w:type="paragraph" w:customStyle="1" w:styleId="TableTextLeft">
    <w:name w:val="Table Text Left"/>
    <w:uiPriority w:val="99"/>
    <w:qFormat/>
    <w:rsid w:val="00965B2A"/>
    <w:pPr>
      <w:keepNext/>
      <w:spacing w:before="40" w:after="40"/>
    </w:pPr>
    <w:rPr>
      <w:rFonts w:ascii="Arial Narrow" w:eastAsia="Cambria" w:hAnsi="Arial Narrow"/>
      <w:sz w:val="18"/>
      <w:lang w:val="en-GB" w:eastAsia="en-US"/>
    </w:rPr>
  </w:style>
  <w:style w:type="paragraph" w:customStyle="1" w:styleId="TableHeadingRight">
    <w:name w:val="Table Heading Right"/>
    <w:basedOn w:val="Normal"/>
    <w:qFormat/>
    <w:rsid w:val="00965B2A"/>
    <w:pPr>
      <w:keepNext/>
      <w:spacing w:before="40" w:after="40" w:line="240" w:lineRule="auto"/>
      <w:jc w:val="right"/>
    </w:pPr>
    <w:rPr>
      <w:rFonts w:ascii="Arial Narrow" w:eastAsia="Cambria" w:hAnsi="Arial Narrow"/>
      <w:b/>
      <w:sz w:val="18"/>
      <w:szCs w:val="20"/>
      <w:lang w:val="en-GB"/>
    </w:rPr>
  </w:style>
  <w:style w:type="paragraph" w:customStyle="1" w:styleId="TableTextRight">
    <w:name w:val="Table Text Right"/>
    <w:basedOn w:val="TableTextLeft"/>
    <w:qFormat/>
    <w:rsid w:val="00965B2A"/>
    <w:pPr>
      <w:jc w:val="right"/>
    </w:pPr>
  </w:style>
  <w:style w:type="paragraph" w:customStyle="1" w:styleId="TableName">
    <w:name w:val="Table Name"/>
    <w:basedOn w:val="TableTextLeft"/>
    <w:link w:val="TableNameChar"/>
    <w:qFormat/>
    <w:rsid w:val="003473F6"/>
    <w:pPr>
      <w:spacing w:before="120" w:after="120"/>
      <w:ind w:left="1080" w:hanging="1080"/>
    </w:pPr>
    <w:rPr>
      <w:b/>
      <w:sz w:val="20"/>
    </w:rPr>
  </w:style>
  <w:style w:type="character" w:customStyle="1" w:styleId="TableNameChar">
    <w:name w:val="Table Name Char"/>
    <w:link w:val="TableName"/>
    <w:locked/>
    <w:rsid w:val="003473F6"/>
    <w:rPr>
      <w:rFonts w:ascii="Arial Narrow" w:eastAsia="Cambria" w:hAnsi="Arial Narrow"/>
      <w:b/>
      <w:lang w:val="en-GB" w:eastAsia="en-US"/>
    </w:rPr>
  </w:style>
  <w:style w:type="paragraph" w:customStyle="1" w:styleId="TableHeadingLeft">
    <w:name w:val="Table Heading Left"/>
    <w:basedOn w:val="TableTextLeft"/>
    <w:uiPriority w:val="99"/>
    <w:rsid w:val="003473F6"/>
    <w:rPr>
      <w:b/>
    </w:rPr>
  </w:style>
  <w:style w:type="paragraph" w:customStyle="1" w:styleId="Bodytableoutro">
    <w:name w:val="Body (table outro)"/>
    <w:basedOn w:val="Normal"/>
    <w:qFormat/>
    <w:rsid w:val="003473F6"/>
    <w:pPr>
      <w:spacing w:before="220"/>
    </w:pPr>
    <w:rPr>
      <w:rFonts w:eastAsia="Cambria"/>
      <w:szCs w:val="20"/>
      <w:lang w:val="en-GB"/>
    </w:rPr>
  </w:style>
  <w:style w:type="paragraph" w:customStyle="1" w:styleId="HeadingES1">
    <w:name w:val="Heading ES 1"/>
    <w:basedOn w:val="Normal"/>
    <w:qFormat/>
    <w:rsid w:val="003473F6"/>
    <w:pPr>
      <w:keepNext/>
      <w:numPr>
        <w:numId w:val="4"/>
      </w:numPr>
      <w:tabs>
        <w:tab w:val="left" w:pos="2693"/>
      </w:tabs>
      <w:spacing w:after="300" w:line="240" w:lineRule="auto"/>
      <w:outlineLvl w:val="0"/>
    </w:pPr>
    <w:rPr>
      <w:rFonts w:ascii="Tahoma" w:eastAsia="Cambria" w:hAnsi="Tahoma"/>
      <w:b/>
      <w:color w:val="000033"/>
      <w:kern w:val="28"/>
      <w:sz w:val="40"/>
      <w:szCs w:val="20"/>
      <w:lang w:val="en-GB"/>
    </w:rPr>
  </w:style>
  <w:style w:type="paragraph" w:customStyle="1" w:styleId="HeadingES2">
    <w:name w:val="Heading ES 2"/>
    <w:basedOn w:val="Normal"/>
    <w:qFormat/>
    <w:rsid w:val="003473F6"/>
    <w:pPr>
      <w:keepNext/>
      <w:numPr>
        <w:ilvl w:val="1"/>
        <w:numId w:val="4"/>
      </w:numPr>
      <w:spacing w:before="480" w:after="240" w:line="240" w:lineRule="auto"/>
      <w:outlineLvl w:val="1"/>
    </w:pPr>
    <w:rPr>
      <w:rFonts w:ascii="Arial" w:eastAsia="Cambria" w:hAnsi="Arial" w:cs="Arial"/>
      <w:b/>
      <w:color w:val="000033"/>
      <w:sz w:val="26"/>
      <w:szCs w:val="22"/>
      <w:lang w:val="en-GB"/>
    </w:rPr>
  </w:style>
  <w:style w:type="paragraph" w:customStyle="1" w:styleId="HeadingES3">
    <w:name w:val="Heading ES 3"/>
    <w:basedOn w:val="Normal"/>
    <w:qFormat/>
    <w:rsid w:val="003473F6"/>
    <w:pPr>
      <w:keepNext/>
      <w:numPr>
        <w:ilvl w:val="2"/>
        <w:numId w:val="4"/>
      </w:numPr>
      <w:spacing w:before="240" w:after="240" w:line="240" w:lineRule="auto"/>
      <w:outlineLvl w:val="2"/>
    </w:pPr>
    <w:rPr>
      <w:rFonts w:ascii="Arial" w:eastAsia="Cambria" w:hAnsi="Arial" w:cs="Arial"/>
      <w:b/>
      <w:color w:val="000033"/>
      <w:szCs w:val="20"/>
      <w:lang w:val="en-GB"/>
    </w:rPr>
  </w:style>
  <w:style w:type="character" w:styleId="CommentReference">
    <w:name w:val="annotation reference"/>
    <w:basedOn w:val="DefaultParagraphFont"/>
    <w:uiPriority w:val="99"/>
    <w:semiHidden/>
    <w:unhideWhenUsed/>
    <w:rsid w:val="00CF28BB"/>
    <w:rPr>
      <w:sz w:val="16"/>
      <w:szCs w:val="16"/>
    </w:rPr>
  </w:style>
  <w:style w:type="paragraph" w:styleId="CommentText">
    <w:name w:val="annotation text"/>
    <w:basedOn w:val="Normal"/>
    <w:link w:val="CommentTextChar"/>
    <w:uiPriority w:val="99"/>
    <w:unhideWhenUsed/>
    <w:rsid w:val="00CF28BB"/>
    <w:rPr>
      <w:sz w:val="20"/>
      <w:szCs w:val="20"/>
    </w:rPr>
  </w:style>
  <w:style w:type="character" w:customStyle="1" w:styleId="CommentTextChar">
    <w:name w:val="Comment Text Char"/>
    <w:basedOn w:val="DefaultParagraphFont"/>
    <w:link w:val="CommentText"/>
    <w:uiPriority w:val="99"/>
    <w:rsid w:val="00CF28BB"/>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F28BB"/>
    <w:rPr>
      <w:b/>
      <w:bCs/>
    </w:rPr>
  </w:style>
  <w:style w:type="character" w:customStyle="1" w:styleId="CommentSubjectChar">
    <w:name w:val="Comment Subject Char"/>
    <w:basedOn w:val="CommentTextChar"/>
    <w:link w:val="CommentSubject"/>
    <w:uiPriority w:val="99"/>
    <w:semiHidden/>
    <w:rsid w:val="00CF28BB"/>
    <w:rPr>
      <w:rFonts w:ascii="Times New Roman" w:hAnsi="Times New Roman"/>
      <w:b/>
      <w:bCs/>
      <w:lang w:eastAsia="en-US"/>
    </w:rPr>
  </w:style>
  <w:style w:type="paragraph" w:styleId="Revision">
    <w:name w:val="Revision"/>
    <w:hidden/>
    <w:uiPriority w:val="99"/>
    <w:semiHidden/>
    <w:rsid w:val="001335F7"/>
    <w:rPr>
      <w:rFonts w:ascii="Times New Roman" w:hAnsi="Times New Roman"/>
      <w:sz w:val="22"/>
      <w:szCs w:val="24"/>
      <w:lang w:eastAsia="en-US"/>
    </w:rPr>
  </w:style>
  <w:style w:type="paragraph" w:styleId="ListParagraph">
    <w:name w:val="List Paragraph"/>
    <w:basedOn w:val="Normal"/>
    <w:uiPriority w:val="34"/>
    <w:qFormat/>
    <w:rsid w:val="006B0753"/>
    <w:pPr>
      <w:ind w:left="720"/>
      <w:contextualSpacing/>
    </w:pPr>
  </w:style>
  <w:style w:type="paragraph" w:customStyle="1" w:styleId="FigureName">
    <w:name w:val="Figure Name"/>
    <w:basedOn w:val="TableName"/>
    <w:next w:val="Normal"/>
    <w:qFormat/>
    <w:rsid w:val="00291764"/>
    <w:pPr>
      <w:keepNext w:val="0"/>
    </w:pPr>
  </w:style>
  <w:style w:type="paragraph" w:styleId="Caption">
    <w:name w:val="caption"/>
    <w:basedOn w:val="Normal"/>
    <w:next w:val="Normal"/>
    <w:uiPriority w:val="35"/>
    <w:qFormat/>
    <w:rsid w:val="00291764"/>
    <w:pPr>
      <w:spacing w:after="200" w:line="240" w:lineRule="auto"/>
    </w:pPr>
    <w:rPr>
      <w:rFonts w:eastAsia="Cambria"/>
      <w:b/>
      <w:bCs/>
      <w:color w:val="4F81BD" w:themeColor="accent1"/>
      <w:sz w:val="18"/>
      <w:szCs w:val="18"/>
      <w:lang w:val="en-GB"/>
    </w:rPr>
  </w:style>
  <w:style w:type="character" w:styleId="UnresolvedMention">
    <w:name w:val="Unresolved Mention"/>
    <w:basedOn w:val="DefaultParagraphFont"/>
    <w:uiPriority w:val="99"/>
    <w:semiHidden/>
    <w:unhideWhenUsed/>
    <w:rsid w:val="00671CB8"/>
    <w:rPr>
      <w:color w:val="605E5C"/>
      <w:shd w:val="clear" w:color="auto" w:fill="E1DFDD"/>
    </w:rPr>
  </w:style>
  <w:style w:type="paragraph" w:customStyle="1" w:styleId="Figtitle">
    <w:name w:val="Fig title"/>
    <w:basedOn w:val="Normal"/>
    <w:link w:val="FigtitleChar"/>
    <w:qFormat/>
    <w:rsid w:val="00780392"/>
    <w:pPr>
      <w:spacing w:after="200" w:line="240" w:lineRule="auto"/>
      <w:ind w:left="851" w:hanging="851"/>
    </w:pPr>
    <w:rPr>
      <w:rFonts w:ascii="Arial Narrow" w:eastAsia="Cambria" w:hAnsi="Arial Narrow"/>
      <w:b/>
      <w:bCs/>
      <w:sz w:val="20"/>
      <w:szCs w:val="20"/>
      <w:lang w:val="en-GB"/>
    </w:rPr>
  </w:style>
  <w:style w:type="character" w:customStyle="1" w:styleId="FigtitleChar">
    <w:name w:val="Fig title Char"/>
    <w:basedOn w:val="DefaultParagraphFont"/>
    <w:link w:val="Figtitle"/>
    <w:rsid w:val="00780392"/>
    <w:rPr>
      <w:rFonts w:ascii="Arial Narrow" w:eastAsia="Cambria" w:hAnsi="Arial Narrow"/>
      <w:b/>
      <w:bCs/>
      <w:lang w:val="en-GB" w:eastAsia="en-US"/>
    </w:rPr>
  </w:style>
  <w:style w:type="paragraph" w:customStyle="1" w:styleId="Source">
    <w:name w:val="Source"/>
    <w:basedOn w:val="Normal"/>
    <w:link w:val="SourceChar"/>
    <w:qFormat/>
    <w:rsid w:val="00780392"/>
    <w:rPr>
      <w:rFonts w:ascii="Arial Narrow" w:eastAsia="Cambria" w:hAnsi="Arial Narrow"/>
      <w:sz w:val="16"/>
      <w:szCs w:val="16"/>
      <w:lang w:val="en-GB"/>
    </w:rPr>
  </w:style>
  <w:style w:type="character" w:customStyle="1" w:styleId="SourceChar">
    <w:name w:val="Source Char"/>
    <w:basedOn w:val="DefaultParagraphFont"/>
    <w:link w:val="Source"/>
    <w:rsid w:val="00780392"/>
    <w:rPr>
      <w:rFonts w:ascii="Arial Narrow" w:eastAsia="Cambria" w:hAnsi="Arial Narrow"/>
      <w:sz w:val="16"/>
      <w:szCs w:val="16"/>
      <w:lang w:val="en-GB" w:eastAsia="en-US"/>
    </w:rPr>
  </w:style>
  <w:style w:type="character" w:customStyle="1" w:styleId="BulletChar">
    <w:name w:val="Bullet Char"/>
    <w:locked/>
    <w:rsid w:val="00F54947"/>
    <w:rPr>
      <w:rFonts w:ascii="Times New Roman" w:eastAsia="Cambria" w:hAnsi="Times New Roman" w:cs="Times New Roman"/>
      <w:szCs w:val="20"/>
      <w:lang w:val="en-GB"/>
    </w:rPr>
  </w:style>
  <w:style w:type="paragraph" w:customStyle="1" w:styleId="BulletLast">
    <w:name w:val="Bullet Last"/>
    <w:basedOn w:val="Normal"/>
    <w:qFormat/>
    <w:rsid w:val="00F54947"/>
    <w:pPr>
      <w:numPr>
        <w:numId w:val="19"/>
      </w:numPr>
      <w:ind w:left="681" w:hanging="397"/>
    </w:pPr>
    <w:rPr>
      <w:rFonts w:eastAsia="Cambria"/>
      <w:szCs w:val="20"/>
      <w:lang w:val="en-GB"/>
    </w:rPr>
  </w:style>
  <w:style w:type="paragraph" w:styleId="Index5">
    <w:name w:val="index 5"/>
    <w:basedOn w:val="Normal"/>
    <w:next w:val="Normal"/>
    <w:autoRedefine/>
    <w:semiHidden/>
    <w:rsid w:val="00EC7352"/>
    <w:pPr>
      <w:ind w:left="1100" w:hanging="220"/>
    </w:pPr>
    <w:rPr>
      <w:rFonts w:eastAsia="Cambria"/>
      <w:szCs w:val="20"/>
      <w:lang w:val="en-GB"/>
    </w:rPr>
  </w:style>
  <w:style w:type="paragraph" w:customStyle="1" w:styleId="TableNotesLast">
    <w:name w:val="Table Notes Last"/>
    <w:basedOn w:val="Normal"/>
    <w:rsid w:val="00CB38C5"/>
    <w:pPr>
      <w:keepLines/>
      <w:spacing w:before="60" w:after="320" w:line="240" w:lineRule="auto"/>
    </w:pPr>
    <w:rPr>
      <w:rFonts w:ascii="Arial Narrow" w:eastAsia="Cambria" w:hAnsi="Arial Narrow"/>
      <w:sz w:val="16"/>
      <w:szCs w:val="20"/>
      <w:lang w:val="en-GB"/>
    </w:rPr>
  </w:style>
  <w:style w:type="paragraph" w:customStyle="1" w:styleId="HeadingPart">
    <w:name w:val="Heading Part"/>
    <w:basedOn w:val="Heading1"/>
    <w:qFormat/>
    <w:rsid w:val="00CB38C5"/>
    <w:pPr>
      <w:numPr>
        <w:numId w:val="40"/>
      </w:numPr>
      <w:tabs>
        <w:tab w:val="left" w:pos="1843"/>
      </w:tabs>
      <w:spacing w:before="0" w:after="300" w:line="240" w:lineRule="auto"/>
    </w:pPr>
    <w:rPr>
      <w:rFonts w:ascii="Tahoma" w:eastAsia="Cambria" w:hAnsi="Tahoma"/>
      <w:bCs w:val="0"/>
      <w:color w:val="000033"/>
      <w:kern w:val="28"/>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c.ac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crc@act.gov.au" TargetMode="External"/><Relationship Id="rId4" Type="http://schemas.openxmlformats.org/officeDocument/2006/relationships/settings" Target="settings.xml"/><Relationship Id="rId9" Type="http://schemas.openxmlformats.org/officeDocument/2006/relationships/hyperlink" Target="http://www.icrc.act.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crc.act.gov.au" TargetMode="External"/><Relationship Id="rId1" Type="http://schemas.openxmlformats.org/officeDocument/2006/relationships/hyperlink" Target="http://www.icrc.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7FA6-5A60-404F-8AEA-85143EDF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3387</CharactersWithSpaces>
  <SharedDoc>false</SharedDoc>
  <HLinks>
    <vt:vector size="30" baseType="variant">
      <vt:variant>
        <vt:i4>6750261</vt:i4>
      </vt:variant>
      <vt:variant>
        <vt:i4>9</vt:i4>
      </vt:variant>
      <vt:variant>
        <vt:i4>0</vt:i4>
      </vt:variant>
      <vt:variant>
        <vt:i4>5</vt:i4>
      </vt:variant>
      <vt:variant>
        <vt:lpwstr>http://www.icrc.act.gov.au/</vt:lpwstr>
      </vt:variant>
      <vt:variant>
        <vt:lpwstr/>
      </vt:variant>
      <vt:variant>
        <vt:i4>4194351</vt:i4>
      </vt:variant>
      <vt:variant>
        <vt:i4>6</vt:i4>
      </vt:variant>
      <vt:variant>
        <vt:i4>0</vt:i4>
      </vt:variant>
      <vt:variant>
        <vt:i4>5</vt:i4>
      </vt:variant>
      <vt:variant>
        <vt:lpwstr>mailto:icrc@act.gov.au</vt:lpwstr>
      </vt:variant>
      <vt:variant>
        <vt:lpwstr/>
      </vt:variant>
      <vt:variant>
        <vt:i4>4194351</vt:i4>
      </vt:variant>
      <vt:variant>
        <vt:i4>3</vt:i4>
      </vt:variant>
      <vt:variant>
        <vt:i4>0</vt:i4>
      </vt:variant>
      <vt:variant>
        <vt:i4>5</vt:i4>
      </vt:variant>
      <vt:variant>
        <vt:lpwstr>mailto:icrc@act.gov.au</vt:lpwstr>
      </vt:variant>
      <vt:variant>
        <vt:lpwstr/>
      </vt:variant>
      <vt:variant>
        <vt:i4>6750261</vt:i4>
      </vt:variant>
      <vt:variant>
        <vt:i4>0</vt:i4>
      </vt:variant>
      <vt:variant>
        <vt:i4>0</vt:i4>
      </vt:variant>
      <vt:variant>
        <vt:i4>5</vt:i4>
      </vt:variant>
      <vt:variant>
        <vt:lpwstr>http://www.icrc.act.gov.au/</vt:lpwstr>
      </vt:variant>
      <vt:variant>
        <vt:lpwstr/>
      </vt:variant>
      <vt:variant>
        <vt:i4>6750261</vt:i4>
      </vt:variant>
      <vt:variant>
        <vt:i4>0</vt:i4>
      </vt:variant>
      <vt:variant>
        <vt:i4>0</vt:i4>
      </vt:variant>
      <vt:variant>
        <vt:i4>5</vt:i4>
      </vt:variant>
      <vt:variant>
        <vt:lpwstr>http://www.icrc.act.gov.au/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Mellita Bingley</dc:creator>
  <cp:keywords/>
  <dc:description/>
  <cp:lastModifiedBy>Hamshere, Patrick</cp:lastModifiedBy>
  <cp:revision>17</cp:revision>
  <cp:lastPrinted>2020-01-29T00:41:00Z</cp:lastPrinted>
  <dcterms:created xsi:type="dcterms:W3CDTF">2020-06-03T01:19:00Z</dcterms:created>
  <dcterms:modified xsi:type="dcterms:W3CDTF">2020-06-10T07:36:00Z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A25710137</vt:lpwstr>
  </property>
  <property fmtid="{D5CDD505-2E9C-101B-9397-08002B2CF9AE}" pid="4" name="Objective-Title">
    <vt:lpwstr>Media Release - Water Reset Report</vt:lpwstr>
  </property>
  <property fmtid="{D5CDD505-2E9C-101B-9397-08002B2CF9AE}" pid="5" name="Objective-Comment">
    <vt:lpwstr/>
  </property>
  <property fmtid="{D5CDD505-2E9C-101B-9397-08002B2CF9AE}" pid="6" name="Objective-CreationStamp">
    <vt:filetime>2020-06-05T03:38:38Z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2020-06-10T07:36:49Z</vt:filetime>
  </property>
  <property fmtid="{D5CDD505-2E9C-101B-9397-08002B2CF9AE}" pid="10" name="Objective-ModificationStamp">
    <vt:filetime>2020-06-10T07:36:49Z</vt:filetime>
  </property>
  <property fmtid="{D5CDD505-2E9C-101B-9397-08002B2CF9AE}" pid="11" name="Objective-Owner">
    <vt:lpwstr>Matthew Harris</vt:lpwstr>
  </property>
  <property fmtid="{D5CDD505-2E9C-101B-9397-08002B2CF9AE}" pid="12" name="Objective-Path">
    <vt:lpwstr>Whole of ACT Government:ICRC - Independent Competition and Regulatory Commission:04. PROJECTS:02. Water:Price Reset 2020-21:03 Media:Website Documents:</vt:lpwstr>
  </property>
  <property fmtid="{D5CDD505-2E9C-101B-9397-08002B2CF9AE}" pid="13" name="Objective-Parent">
    <vt:lpwstr>Website Documents</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1-2020/31614</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system]">
    <vt:lpwstr>ICRC</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