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6C32" w14:textId="77777777" w:rsidR="008016AC" w:rsidRDefault="008D6F03" w:rsidP="00670CDB">
      <w:pPr>
        <w:spacing w:before="220"/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 xml:space="preserve">ICRC </w:t>
      </w:r>
      <w:r w:rsidR="00670CDB" w:rsidRPr="00670CDB">
        <w:rPr>
          <w:rFonts w:ascii="Arial" w:hAnsi="Arial" w:cs="Arial"/>
          <w:b/>
          <w:color w:val="0070C0"/>
          <w:sz w:val="32"/>
        </w:rPr>
        <w:t>Consumer Consultative Committee</w:t>
      </w:r>
    </w:p>
    <w:p w14:paraId="4F47BCB0" w14:textId="77777777" w:rsidR="00670CDB" w:rsidRPr="00670CDB" w:rsidRDefault="00B01965" w:rsidP="00670CDB">
      <w:pPr>
        <w:spacing w:before="220"/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</w:rPr>
        <w:t>4 November</w:t>
      </w:r>
      <w:r w:rsidR="008016AC" w:rsidRPr="00670CDB">
        <w:rPr>
          <w:rFonts w:ascii="Arial" w:hAnsi="Arial" w:cs="Arial"/>
        </w:rPr>
        <w:t xml:space="preserve"> 2019 </w:t>
      </w:r>
      <w:r w:rsidR="008016AC">
        <w:rPr>
          <w:rFonts w:ascii="Arial" w:hAnsi="Arial" w:cs="Arial"/>
        </w:rPr>
        <w:tab/>
      </w:r>
      <w:r w:rsidR="008016AC" w:rsidRPr="00670CDB">
        <w:rPr>
          <w:rFonts w:ascii="Arial" w:hAnsi="Arial" w:cs="Arial"/>
        </w:rPr>
        <w:t>1.00-</w:t>
      </w:r>
      <w:r>
        <w:rPr>
          <w:rFonts w:ascii="Arial" w:hAnsi="Arial" w:cs="Arial"/>
        </w:rPr>
        <w:t>2</w:t>
      </w:r>
      <w:r w:rsidR="008016AC" w:rsidRPr="00670CDB">
        <w:rPr>
          <w:rFonts w:ascii="Arial" w:hAnsi="Arial" w:cs="Arial"/>
        </w:rPr>
        <w:t>:</w:t>
      </w:r>
      <w:r w:rsidR="000C44BE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8016AC" w:rsidRPr="00670CDB">
        <w:rPr>
          <w:rFonts w:ascii="Arial" w:hAnsi="Arial" w:cs="Arial"/>
        </w:rPr>
        <w:t>pm</w:t>
      </w:r>
      <w:r w:rsidR="008016AC">
        <w:rPr>
          <w:rFonts w:ascii="Arial" w:hAnsi="Arial" w:cs="Arial"/>
        </w:rPr>
        <w:br/>
      </w:r>
      <w:r w:rsidR="008016AC" w:rsidRPr="00670CDB">
        <w:rPr>
          <w:rFonts w:ascii="Arial" w:hAnsi="Arial" w:cs="Arial"/>
        </w:rPr>
        <w:t xml:space="preserve">Level 1, </w:t>
      </w:r>
      <w:r>
        <w:rPr>
          <w:rFonts w:ascii="Arial" w:hAnsi="Arial" w:cs="Arial"/>
        </w:rPr>
        <w:t xml:space="preserve">Darling Room, </w:t>
      </w:r>
      <w:r w:rsidR="008016AC" w:rsidRPr="00670CDB">
        <w:rPr>
          <w:rFonts w:ascii="Arial" w:hAnsi="Arial" w:cs="Arial"/>
        </w:rPr>
        <w:t>221 London Circuit, Canberra</w:t>
      </w:r>
    </w:p>
    <w:p w14:paraId="0E1E95F7" w14:textId="77777777" w:rsidR="00670CDB" w:rsidRPr="006E3AC7" w:rsidRDefault="00AA6CC3" w:rsidP="00DC4C8F">
      <w:pPr>
        <w:spacing w:before="30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</w:t>
      </w:r>
      <w:r w:rsidR="009A7D15">
        <w:rPr>
          <w:rFonts w:ascii="Arial" w:hAnsi="Arial" w:cs="Arial"/>
          <w:b/>
          <w:sz w:val="32"/>
        </w:rPr>
        <w:t>eeting notes</w:t>
      </w:r>
    </w:p>
    <w:tbl>
      <w:tblPr>
        <w:tblStyle w:val="PlainTable2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2A2DBB" w14:paraId="629F27C8" w14:textId="77777777" w:rsidTr="00D67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4764EA0B" w14:textId="77777777" w:rsidR="002A2DBB" w:rsidRPr="00FF096F" w:rsidRDefault="002A2DBB" w:rsidP="00D67B1F">
            <w:pPr>
              <w:keepNext/>
              <w:keepLines/>
              <w:tabs>
                <w:tab w:val="left" w:pos="2127"/>
              </w:tabs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 xml:space="preserve">Retail Electricity </w:t>
            </w:r>
            <w:r w:rsidRPr="00FF096F">
              <w:rPr>
                <w:rFonts w:ascii="Arial" w:hAnsi="Arial" w:cs="Arial"/>
              </w:rPr>
              <w:t xml:space="preserve">Price </w:t>
            </w:r>
            <w:r>
              <w:rPr>
                <w:rFonts w:ascii="Arial" w:hAnsi="Arial" w:cs="Arial"/>
              </w:rPr>
              <w:t>investigation</w:t>
            </w:r>
            <w:r w:rsidRPr="00FF096F">
              <w:rPr>
                <w:rFonts w:ascii="Arial" w:hAnsi="Arial" w:cs="Arial"/>
              </w:rPr>
              <w:t xml:space="preserve"> </w:t>
            </w:r>
          </w:p>
          <w:p w14:paraId="05737720" w14:textId="2856E718" w:rsidR="002A2DBB" w:rsidRDefault="002A2DBB" w:rsidP="00D67B1F">
            <w:pPr>
              <w:keepNext/>
              <w:keepLines/>
              <w:tabs>
                <w:tab w:val="left" w:pos="2127"/>
              </w:tabs>
              <w:rPr>
                <w:rFonts w:ascii="Arial" w:hAnsi="Arial" w:cs="Arial"/>
                <w:bCs w:val="0"/>
              </w:rPr>
            </w:pPr>
            <w:r w:rsidRPr="00FF096F">
              <w:rPr>
                <w:rFonts w:ascii="Arial" w:hAnsi="Arial" w:cs="Arial"/>
                <w:b w:val="0"/>
              </w:rPr>
              <w:t>Patrick Hamshere</w:t>
            </w:r>
            <w:r w:rsidR="00521740">
              <w:rPr>
                <w:rFonts w:ascii="Arial" w:hAnsi="Arial" w:cs="Arial"/>
                <w:b w:val="0"/>
              </w:rPr>
              <w:t xml:space="preserve"> (ICRC)</w:t>
            </w:r>
            <w:r w:rsidRPr="00FF096F">
              <w:rPr>
                <w:rFonts w:ascii="Arial" w:hAnsi="Arial" w:cs="Arial"/>
                <w:b w:val="0"/>
              </w:rPr>
              <w:t xml:space="preserve"> provided an overview of the electricity price </w:t>
            </w:r>
            <w:r>
              <w:rPr>
                <w:rFonts w:ascii="Arial" w:hAnsi="Arial" w:cs="Arial"/>
                <w:b w:val="0"/>
              </w:rPr>
              <w:t xml:space="preserve">investigation </w:t>
            </w:r>
            <w:r w:rsidR="003F4A23">
              <w:rPr>
                <w:rFonts w:ascii="Arial" w:hAnsi="Arial" w:cs="Arial"/>
                <w:b w:val="0"/>
              </w:rPr>
              <w:t>for the period 2020</w:t>
            </w:r>
            <w:r w:rsidRPr="00FF096F">
              <w:rPr>
                <w:rFonts w:ascii="Arial" w:hAnsi="Arial" w:cs="Arial"/>
                <w:b w:val="0"/>
              </w:rPr>
              <w:t>–24</w:t>
            </w:r>
            <w:r>
              <w:rPr>
                <w:rFonts w:ascii="Arial" w:hAnsi="Arial" w:cs="Arial"/>
                <w:b w:val="0"/>
              </w:rPr>
              <w:t xml:space="preserve">, including </w:t>
            </w:r>
            <w:r w:rsidRPr="00FF096F">
              <w:rPr>
                <w:rFonts w:ascii="Arial" w:hAnsi="Arial" w:cs="Arial"/>
                <w:b w:val="0"/>
              </w:rPr>
              <w:t>the terms of reference</w:t>
            </w:r>
            <w:r>
              <w:rPr>
                <w:rFonts w:ascii="Arial" w:hAnsi="Arial" w:cs="Arial"/>
                <w:b w:val="0"/>
              </w:rPr>
              <w:t xml:space="preserve">, the process that will be followed, anticipated timing for the draft report (February 2020) and final </w:t>
            </w:r>
            <w:r w:rsidRPr="00FF096F">
              <w:rPr>
                <w:rFonts w:ascii="Arial" w:hAnsi="Arial" w:cs="Arial"/>
                <w:b w:val="0"/>
              </w:rPr>
              <w:t xml:space="preserve">determination </w:t>
            </w:r>
            <w:r>
              <w:rPr>
                <w:rFonts w:ascii="Arial" w:hAnsi="Arial" w:cs="Arial"/>
                <w:b w:val="0"/>
              </w:rPr>
              <w:t>(June 2020)</w:t>
            </w:r>
            <w:r w:rsidRPr="00FF096F">
              <w:rPr>
                <w:rFonts w:ascii="Arial" w:hAnsi="Arial" w:cs="Arial"/>
                <w:b w:val="0"/>
              </w:rPr>
              <w:t xml:space="preserve">. </w:t>
            </w:r>
          </w:p>
          <w:p w14:paraId="39ADB2E9" w14:textId="67662119" w:rsidR="00472DD2" w:rsidRPr="00FF096F" w:rsidRDefault="00472DD2" w:rsidP="00D67B1F">
            <w:pPr>
              <w:keepNext/>
              <w:keepLines/>
              <w:tabs>
                <w:tab w:val="left" w:pos="2127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There were general discussions amongst members regarding discounting practices, transparency of offers, and consumer engagement. Fiona </w:t>
            </w:r>
            <w:r w:rsidR="00113760">
              <w:rPr>
                <w:rFonts w:ascii="Arial" w:hAnsi="Arial" w:cs="Arial"/>
                <w:b w:val="0"/>
              </w:rPr>
              <w:t>Carrick</w:t>
            </w:r>
            <w:r w:rsidR="00BC5481">
              <w:rPr>
                <w:rFonts w:ascii="Arial" w:hAnsi="Arial" w:cs="Arial"/>
                <w:b w:val="0"/>
              </w:rPr>
              <w:t xml:space="preserve"> (Combined </w:t>
            </w:r>
            <w:r w:rsidR="00113760">
              <w:rPr>
                <w:rFonts w:ascii="Arial" w:hAnsi="Arial" w:cs="Arial"/>
                <w:b w:val="0"/>
              </w:rPr>
              <w:t xml:space="preserve">Community Councils </w:t>
            </w:r>
            <w:r w:rsidR="00BC5481">
              <w:rPr>
                <w:rFonts w:ascii="Arial" w:hAnsi="Arial" w:cs="Arial"/>
                <w:b w:val="0"/>
              </w:rPr>
              <w:t xml:space="preserve">ACT) </w:t>
            </w:r>
            <w:r>
              <w:rPr>
                <w:rFonts w:ascii="Arial" w:hAnsi="Arial" w:cs="Arial"/>
                <w:b w:val="0"/>
              </w:rPr>
              <w:t>offered that community council meetings may provide an opportunity for the Commission to engage community members.</w:t>
            </w:r>
          </w:p>
          <w:p w14:paraId="57B55588" w14:textId="77777777" w:rsidR="002A2DBB" w:rsidRPr="00FF096F" w:rsidRDefault="002A2DBB" w:rsidP="00D67B1F">
            <w:pPr>
              <w:tabs>
                <w:tab w:val="left" w:pos="2127"/>
              </w:tabs>
              <w:rPr>
                <w:rFonts w:ascii="Arial" w:hAnsi="Arial" w:cs="Arial"/>
                <w:b w:val="0"/>
              </w:rPr>
            </w:pPr>
            <w:r w:rsidRPr="00FF096F">
              <w:rPr>
                <w:rFonts w:ascii="Arial" w:hAnsi="Arial" w:cs="Arial"/>
                <w:b w:val="0"/>
              </w:rPr>
              <w:t>Details of the retail electricity price</w:t>
            </w:r>
            <w:r>
              <w:rPr>
                <w:rFonts w:ascii="Arial" w:hAnsi="Arial" w:cs="Arial"/>
                <w:b w:val="0"/>
              </w:rPr>
              <w:t xml:space="preserve"> investigation for</w:t>
            </w:r>
            <w:r w:rsidRPr="00FF096F">
              <w:rPr>
                <w:rFonts w:ascii="Arial" w:hAnsi="Arial" w:cs="Arial"/>
                <w:b w:val="0"/>
              </w:rPr>
              <w:t xml:space="preserve"> 2020–24 can be found here: </w:t>
            </w:r>
            <w:hyperlink r:id="rId8" w:history="1">
              <w:r w:rsidRPr="002A2DBB">
                <w:rPr>
                  <w:rStyle w:val="Hyperlink"/>
                  <w:rFonts w:ascii="Arial" w:hAnsi="Arial" w:cs="Arial"/>
                  <w:b w:val="0"/>
                  <w:color w:val="4F81BD" w:themeColor="accent1"/>
                </w:rPr>
                <w:t>https://www.icrc.act.gov.au/energy/electricity/retail-electricity-prices-2020-24</w:t>
              </w:r>
            </w:hyperlink>
          </w:p>
        </w:tc>
      </w:tr>
      <w:tr w:rsidR="00472DD2" w14:paraId="7F86922E" w14:textId="77777777" w:rsidTr="009C0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0EC61AA5" w14:textId="77777777" w:rsidR="00472DD2" w:rsidRPr="00FF096F" w:rsidRDefault="00472DD2" w:rsidP="009C0DEE">
            <w:pPr>
              <w:tabs>
                <w:tab w:val="left" w:pos="2127"/>
              </w:tabs>
              <w:rPr>
                <w:rFonts w:ascii="Arial" w:hAnsi="Arial" w:cs="Arial"/>
                <w:bCs w:val="0"/>
              </w:rPr>
            </w:pPr>
            <w:r w:rsidRPr="00FF096F">
              <w:rPr>
                <w:rFonts w:ascii="Arial" w:hAnsi="Arial" w:cs="Arial"/>
              </w:rPr>
              <w:t>Consumer Protection Code</w:t>
            </w:r>
            <w:r>
              <w:rPr>
                <w:rFonts w:ascii="Arial" w:hAnsi="Arial" w:cs="Arial"/>
              </w:rPr>
              <w:t>: Draft Report and Draft Code</w:t>
            </w:r>
          </w:p>
          <w:p w14:paraId="60F8F080" w14:textId="153D39A8" w:rsidR="008349F8" w:rsidRDefault="00472DD2" w:rsidP="008349F8">
            <w:pPr>
              <w:tabs>
                <w:tab w:val="left" w:pos="2127"/>
              </w:tabs>
              <w:rPr>
                <w:rFonts w:ascii="Arial" w:hAnsi="Arial" w:cs="Arial"/>
                <w:bCs w:val="0"/>
              </w:rPr>
            </w:pPr>
            <w:r w:rsidRPr="00FF096F">
              <w:rPr>
                <w:rFonts w:ascii="Arial" w:hAnsi="Arial" w:cs="Arial"/>
                <w:b w:val="0"/>
              </w:rPr>
              <w:t>Cath Collins</w:t>
            </w:r>
            <w:r w:rsidR="00B45057">
              <w:rPr>
                <w:rFonts w:ascii="Arial" w:hAnsi="Arial" w:cs="Arial"/>
                <w:b w:val="0"/>
              </w:rPr>
              <w:t xml:space="preserve"> (ICRC)</w:t>
            </w:r>
            <w:r w:rsidRPr="00FF096F">
              <w:rPr>
                <w:rFonts w:ascii="Arial" w:hAnsi="Arial" w:cs="Arial"/>
                <w:b w:val="0"/>
              </w:rPr>
              <w:t xml:space="preserve"> provided an </w:t>
            </w:r>
            <w:r>
              <w:rPr>
                <w:rFonts w:ascii="Arial" w:hAnsi="Arial" w:cs="Arial"/>
                <w:b w:val="0"/>
              </w:rPr>
              <w:t xml:space="preserve">overview </w:t>
            </w:r>
            <w:r w:rsidRPr="00FF096F">
              <w:rPr>
                <w:rFonts w:ascii="Arial" w:hAnsi="Arial" w:cs="Arial"/>
                <w:b w:val="0"/>
              </w:rPr>
              <w:t xml:space="preserve">of the </w:t>
            </w:r>
            <w:r>
              <w:rPr>
                <w:rFonts w:ascii="Arial" w:hAnsi="Arial" w:cs="Arial"/>
                <w:b w:val="0"/>
              </w:rPr>
              <w:t xml:space="preserve">Draft decisions made on the </w:t>
            </w:r>
            <w:r w:rsidRPr="00FF096F">
              <w:rPr>
                <w:rFonts w:ascii="Arial" w:hAnsi="Arial" w:cs="Arial"/>
                <w:b w:val="0"/>
              </w:rPr>
              <w:t>Consumer Protection Code review</w:t>
            </w:r>
            <w:r>
              <w:rPr>
                <w:rFonts w:ascii="Arial" w:hAnsi="Arial" w:cs="Arial"/>
                <w:b w:val="0"/>
              </w:rPr>
              <w:t xml:space="preserve">.  Submissions on the draft report closed on 25 October 2019 and </w:t>
            </w:r>
            <w:r w:rsidR="008349F8">
              <w:rPr>
                <w:rFonts w:ascii="Arial" w:hAnsi="Arial" w:cs="Arial"/>
                <w:b w:val="0"/>
              </w:rPr>
              <w:t>s</w:t>
            </w:r>
            <w:r w:rsidR="008349F8" w:rsidRPr="008349F8">
              <w:rPr>
                <w:rFonts w:ascii="Arial" w:hAnsi="Arial" w:cs="Arial"/>
                <w:b w:val="0"/>
              </w:rPr>
              <w:t xml:space="preserve">ubmissions received on the draft report </w:t>
            </w:r>
            <w:r w:rsidR="008349F8">
              <w:rPr>
                <w:rFonts w:ascii="Arial" w:hAnsi="Arial" w:cs="Arial"/>
                <w:b w:val="0"/>
              </w:rPr>
              <w:t xml:space="preserve">have been generally </w:t>
            </w:r>
            <w:r w:rsidR="008349F8" w:rsidRPr="008349F8">
              <w:rPr>
                <w:rFonts w:ascii="Arial" w:hAnsi="Arial" w:cs="Arial"/>
                <w:b w:val="0"/>
              </w:rPr>
              <w:t>supportive.</w:t>
            </w:r>
          </w:p>
          <w:p w14:paraId="492F400E" w14:textId="77777777" w:rsidR="008349F8" w:rsidRDefault="008349F8" w:rsidP="009C0DEE">
            <w:pPr>
              <w:tabs>
                <w:tab w:val="left" w:pos="2127"/>
              </w:tabs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T</w:t>
            </w:r>
            <w:r w:rsidR="00472DD2">
              <w:rPr>
                <w:rFonts w:ascii="Arial" w:hAnsi="Arial" w:cs="Arial"/>
                <w:b w:val="0"/>
              </w:rPr>
              <w:t xml:space="preserve">he Commission is </w:t>
            </w:r>
            <w:r>
              <w:rPr>
                <w:rFonts w:ascii="Arial" w:hAnsi="Arial" w:cs="Arial"/>
                <w:b w:val="0"/>
              </w:rPr>
              <w:t>working towards releasing the final report and Code before the end of the year.  The new Code will come into effect from 1 July 2020.</w:t>
            </w:r>
          </w:p>
          <w:p w14:paraId="34B945F5" w14:textId="7442A1BE" w:rsidR="008349F8" w:rsidRPr="008349F8" w:rsidRDefault="008349F8" w:rsidP="009C0DEE">
            <w:pPr>
              <w:tabs>
                <w:tab w:val="left" w:pos="2127"/>
              </w:tabs>
              <w:rPr>
                <w:rFonts w:ascii="Arial" w:hAnsi="Arial" w:cs="Arial"/>
                <w:b w:val="0"/>
                <w:bCs w:val="0"/>
              </w:rPr>
            </w:pPr>
            <w:r w:rsidRPr="008349F8">
              <w:rPr>
                <w:rFonts w:ascii="Arial" w:hAnsi="Arial" w:cs="Arial"/>
                <w:b w:val="0"/>
                <w:bCs w:val="0"/>
              </w:rPr>
              <w:t xml:space="preserve">There </w:t>
            </w:r>
            <w:r w:rsidR="00571589">
              <w:rPr>
                <w:rFonts w:ascii="Arial" w:hAnsi="Arial" w:cs="Arial"/>
                <w:b w:val="0"/>
                <w:bCs w:val="0"/>
              </w:rPr>
              <w:t>was</w:t>
            </w:r>
            <w:r w:rsidR="00571589" w:rsidRPr="008349F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8349F8">
              <w:rPr>
                <w:rFonts w:ascii="Arial" w:hAnsi="Arial" w:cs="Arial"/>
                <w:b w:val="0"/>
                <w:bCs w:val="0"/>
              </w:rPr>
              <w:t xml:space="preserve">general discussion regarding the </w:t>
            </w:r>
            <w:r w:rsidR="00F52244">
              <w:rPr>
                <w:rFonts w:ascii="Arial" w:hAnsi="Arial" w:cs="Arial"/>
                <w:b w:val="0"/>
                <w:bCs w:val="0"/>
              </w:rPr>
              <w:t xml:space="preserve">Code, its application to energy retailers and the draft </w:t>
            </w:r>
            <w:r w:rsidRPr="008349F8">
              <w:rPr>
                <w:rFonts w:ascii="Arial" w:hAnsi="Arial" w:cs="Arial"/>
                <w:b w:val="0"/>
                <w:bCs w:val="0"/>
              </w:rPr>
              <w:t>decisions</w:t>
            </w:r>
            <w:r w:rsidR="00F52244">
              <w:rPr>
                <w:rFonts w:ascii="Arial" w:hAnsi="Arial" w:cs="Arial"/>
                <w:b w:val="0"/>
                <w:bCs w:val="0"/>
              </w:rPr>
              <w:t xml:space="preserve">. </w:t>
            </w:r>
            <w:r w:rsidRPr="008349F8">
              <w:rPr>
                <w:rFonts w:ascii="Arial" w:hAnsi="Arial" w:cs="Arial"/>
                <w:b w:val="0"/>
                <w:bCs w:val="0"/>
              </w:rPr>
              <w:t>ACTCOSS not</w:t>
            </w:r>
            <w:r w:rsidR="00F52244">
              <w:rPr>
                <w:rFonts w:ascii="Arial" w:hAnsi="Arial" w:cs="Arial"/>
                <w:b w:val="0"/>
                <w:bCs w:val="0"/>
              </w:rPr>
              <w:t>ed</w:t>
            </w:r>
            <w:r w:rsidRPr="008349F8">
              <w:rPr>
                <w:rFonts w:ascii="Arial" w:hAnsi="Arial" w:cs="Arial"/>
                <w:b w:val="0"/>
                <w:bCs w:val="0"/>
              </w:rPr>
              <w:t xml:space="preserve"> that the </w:t>
            </w:r>
            <w:r>
              <w:rPr>
                <w:rFonts w:ascii="Arial" w:hAnsi="Arial" w:cs="Arial"/>
                <w:b w:val="0"/>
                <w:bCs w:val="0"/>
              </w:rPr>
              <w:t xml:space="preserve">consultation process </w:t>
            </w:r>
            <w:r w:rsidR="00F52244">
              <w:rPr>
                <w:rFonts w:ascii="Arial" w:hAnsi="Arial" w:cs="Arial"/>
                <w:b w:val="0"/>
                <w:bCs w:val="0"/>
              </w:rPr>
              <w:t xml:space="preserve">undertaken by the Commission </w:t>
            </w:r>
            <w:r>
              <w:rPr>
                <w:rFonts w:ascii="Arial" w:hAnsi="Arial" w:cs="Arial"/>
                <w:b w:val="0"/>
                <w:bCs w:val="0"/>
              </w:rPr>
              <w:t>had been positive.</w:t>
            </w:r>
          </w:p>
          <w:p w14:paraId="42BD9EEC" w14:textId="77777777" w:rsidR="00472DD2" w:rsidRPr="00FF096F" w:rsidRDefault="00472DD2" w:rsidP="00F52244">
            <w:pPr>
              <w:tabs>
                <w:tab w:val="left" w:pos="2127"/>
              </w:tabs>
              <w:rPr>
                <w:rFonts w:ascii="Arial" w:hAnsi="Arial" w:cs="Arial"/>
                <w:b w:val="0"/>
              </w:rPr>
            </w:pPr>
            <w:r w:rsidRPr="00FF096F">
              <w:rPr>
                <w:rFonts w:ascii="Arial" w:hAnsi="Arial" w:cs="Arial"/>
                <w:b w:val="0"/>
              </w:rPr>
              <w:t>More information on th</w:t>
            </w:r>
            <w:r>
              <w:rPr>
                <w:rFonts w:ascii="Arial" w:hAnsi="Arial" w:cs="Arial"/>
                <w:b w:val="0"/>
              </w:rPr>
              <w:t>e</w:t>
            </w:r>
            <w:r w:rsidRPr="00FF096F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review</w:t>
            </w:r>
            <w:r w:rsidRPr="00FF096F">
              <w:rPr>
                <w:rFonts w:ascii="Arial" w:hAnsi="Arial" w:cs="Arial"/>
                <w:b w:val="0"/>
              </w:rPr>
              <w:t xml:space="preserve"> can be found here: </w:t>
            </w:r>
            <w:hyperlink r:id="rId9" w:history="1">
              <w:r w:rsidRPr="00F52244">
                <w:rPr>
                  <w:rStyle w:val="Hyperlink"/>
                  <w:rFonts w:ascii="Arial" w:hAnsi="Arial" w:cs="Arial"/>
                  <w:b w:val="0"/>
                  <w:color w:val="4F81BD" w:themeColor="accent1"/>
                </w:rPr>
                <w:t>https://www.icrc.act.gov.au/projects/current-projects/consumer-protection-code-review</w:t>
              </w:r>
            </w:hyperlink>
            <w:r w:rsidRPr="00F52244">
              <w:rPr>
                <w:rFonts w:ascii="Arial" w:hAnsi="Arial" w:cs="Arial"/>
                <w:b w:val="0"/>
                <w:color w:val="4F81BD" w:themeColor="accent1"/>
              </w:rPr>
              <w:t xml:space="preserve"> </w:t>
            </w:r>
          </w:p>
        </w:tc>
      </w:tr>
      <w:tr w:rsidR="00FF096F" w14:paraId="4DC84864" w14:textId="77777777" w:rsidTr="00FF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68A2F5BB" w14:textId="77777777" w:rsidR="00FF096F" w:rsidRPr="00FF096F" w:rsidRDefault="00F52244" w:rsidP="00670CDB">
            <w:pPr>
              <w:tabs>
                <w:tab w:val="left" w:pos="2127"/>
              </w:tabs>
              <w:rPr>
                <w:rFonts w:ascii="Arial" w:hAnsi="Arial" w:cs="Arial"/>
                <w:bCs w:val="0"/>
              </w:rPr>
            </w:pPr>
            <w:r w:rsidRPr="00F52244">
              <w:rPr>
                <w:rFonts w:ascii="Arial" w:hAnsi="Arial" w:cs="Arial"/>
              </w:rPr>
              <w:t xml:space="preserve">Recently completed </w:t>
            </w:r>
            <w:r w:rsidR="008A0E4D">
              <w:rPr>
                <w:rFonts w:ascii="Arial" w:hAnsi="Arial" w:cs="Arial"/>
              </w:rPr>
              <w:t>i</w:t>
            </w:r>
            <w:r w:rsidRPr="00F52244">
              <w:rPr>
                <w:rFonts w:ascii="Arial" w:hAnsi="Arial" w:cs="Arial"/>
              </w:rPr>
              <w:t>nquiries</w:t>
            </w:r>
            <w:r>
              <w:rPr>
                <w:rFonts w:ascii="Arial" w:hAnsi="Arial" w:cs="Arial"/>
              </w:rPr>
              <w:t xml:space="preserve">: </w:t>
            </w:r>
            <w:r w:rsidR="00FF096F" w:rsidRPr="00FF096F">
              <w:rPr>
                <w:rFonts w:ascii="Arial" w:hAnsi="Arial" w:cs="Arial"/>
              </w:rPr>
              <w:t>Petrol Price Inquiry</w:t>
            </w:r>
          </w:p>
          <w:p w14:paraId="4EB9ED0F" w14:textId="28576983" w:rsidR="008A0E4D" w:rsidRPr="008A0E4D" w:rsidRDefault="00FF096F" w:rsidP="009E5375">
            <w:pPr>
              <w:tabs>
                <w:tab w:val="left" w:pos="2127"/>
              </w:tabs>
              <w:rPr>
                <w:b w:val="0"/>
              </w:rPr>
            </w:pPr>
            <w:r w:rsidRPr="00FF096F">
              <w:rPr>
                <w:rFonts w:ascii="Arial" w:hAnsi="Arial" w:cs="Arial"/>
                <w:b w:val="0"/>
              </w:rPr>
              <w:t xml:space="preserve">Patrick Hamshere </w:t>
            </w:r>
            <w:r w:rsidR="00B45057">
              <w:rPr>
                <w:rFonts w:ascii="Arial" w:hAnsi="Arial" w:cs="Arial"/>
                <w:b w:val="0"/>
              </w:rPr>
              <w:t xml:space="preserve">(ICRC) </w:t>
            </w:r>
            <w:r w:rsidRPr="00FF096F">
              <w:rPr>
                <w:rFonts w:ascii="Arial" w:hAnsi="Arial" w:cs="Arial"/>
                <w:b w:val="0"/>
              </w:rPr>
              <w:t>provided an overview of the Petrol Price Inquiry</w:t>
            </w:r>
            <w:r w:rsidR="00356F51">
              <w:rPr>
                <w:rFonts w:ascii="Arial" w:hAnsi="Arial" w:cs="Arial"/>
                <w:b w:val="0"/>
              </w:rPr>
              <w:t xml:space="preserve"> and the findings in the Commission’s report</w:t>
            </w:r>
            <w:r w:rsidR="003F4A23">
              <w:rPr>
                <w:rFonts w:ascii="Arial" w:hAnsi="Arial" w:cs="Arial"/>
                <w:b w:val="0"/>
              </w:rPr>
              <w:t>.</w:t>
            </w:r>
            <w:r w:rsidR="00F52244">
              <w:rPr>
                <w:rFonts w:ascii="Arial" w:hAnsi="Arial" w:cs="Arial"/>
                <w:b w:val="0"/>
              </w:rPr>
              <w:t xml:space="preserve"> </w:t>
            </w:r>
            <w:r w:rsidRPr="00FF096F">
              <w:rPr>
                <w:rFonts w:ascii="Arial" w:hAnsi="Arial" w:cs="Arial"/>
                <w:b w:val="0"/>
              </w:rPr>
              <w:t>Details of the Commission</w:t>
            </w:r>
            <w:r w:rsidR="00356F51">
              <w:rPr>
                <w:rFonts w:ascii="Arial" w:hAnsi="Arial" w:cs="Arial"/>
                <w:b w:val="0"/>
              </w:rPr>
              <w:t>’</w:t>
            </w:r>
            <w:r w:rsidRPr="00FF096F">
              <w:rPr>
                <w:rFonts w:ascii="Arial" w:hAnsi="Arial" w:cs="Arial"/>
                <w:b w:val="0"/>
              </w:rPr>
              <w:t xml:space="preserve">s work on the Petrol Price Inquiry can be found here: </w:t>
            </w:r>
            <w:hyperlink r:id="rId10" w:history="1">
              <w:r w:rsidRPr="008A0E4D">
                <w:rPr>
                  <w:rStyle w:val="Hyperlink"/>
                  <w:rFonts w:ascii="Arial" w:hAnsi="Arial" w:cs="Arial"/>
                  <w:b w:val="0"/>
                  <w:color w:val="4F81BD" w:themeColor="accent1"/>
                </w:rPr>
                <w:t>https://www.icrc.act.gov.au/industry-references/petrol-price-inquiry</w:t>
              </w:r>
            </w:hyperlink>
            <w:r w:rsidRPr="008A0E4D">
              <w:rPr>
                <w:rFonts w:ascii="Arial" w:hAnsi="Arial" w:cs="Arial"/>
                <w:b w:val="0"/>
                <w:color w:val="4F81BD" w:themeColor="accent1"/>
              </w:rPr>
              <w:t xml:space="preserve"> </w:t>
            </w:r>
          </w:p>
        </w:tc>
      </w:tr>
      <w:tr w:rsidR="00FF096F" w14:paraId="2E9950F8" w14:textId="77777777" w:rsidTr="00FF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178E0C68" w14:textId="77777777" w:rsidR="008A0E4D" w:rsidRDefault="008A0E4D" w:rsidP="00670CDB">
            <w:pPr>
              <w:tabs>
                <w:tab w:val="left" w:pos="2127"/>
              </w:tabs>
              <w:rPr>
                <w:rFonts w:ascii="Arial" w:hAnsi="Arial" w:cs="Arial"/>
                <w:b w:val="0"/>
                <w:bCs w:val="0"/>
              </w:rPr>
            </w:pPr>
            <w:r w:rsidRPr="00F52244">
              <w:rPr>
                <w:rFonts w:ascii="Arial" w:hAnsi="Arial" w:cs="Arial"/>
              </w:rPr>
              <w:t xml:space="preserve">Recently completed </w:t>
            </w:r>
            <w:r>
              <w:rPr>
                <w:rFonts w:ascii="Arial" w:hAnsi="Arial" w:cs="Arial"/>
              </w:rPr>
              <w:t>i</w:t>
            </w:r>
            <w:r w:rsidRPr="00F52244">
              <w:rPr>
                <w:rFonts w:ascii="Arial" w:hAnsi="Arial" w:cs="Arial"/>
              </w:rPr>
              <w:t>nquiries</w:t>
            </w:r>
            <w:r>
              <w:rPr>
                <w:rFonts w:ascii="Arial" w:hAnsi="Arial" w:cs="Arial"/>
              </w:rPr>
              <w:t>: Container Deposit Scheme</w:t>
            </w:r>
          </w:p>
          <w:p w14:paraId="3F7EB0B9" w14:textId="5107422C" w:rsidR="008A0E4D" w:rsidRDefault="00FF096F" w:rsidP="00670CDB">
            <w:pPr>
              <w:tabs>
                <w:tab w:val="left" w:pos="2127"/>
              </w:tabs>
              <w:rPr>
                <w:rFonts w:ascii="Arial" w:hAnsi="Arial" w:cs="Arial"/>
                <w:bCs w:val="0"/>
              </w:rPr>
            </w:pPr>
            <w:r w:rsidRPr="00FF096F">
              <w:rPr>
                <w:rFonts w:ascii="Arial" w:hAnsi="Arial" w:cs="Arial"/>
                <w:b w:val="0"/>
              </w:rPr>
              <w:t xml:space="preserve">Patrick Hamshere </w:t>
            </w:r>
            <w:r w:rsidR="00B45057">
              <w:rPr>
                <w:rFonts w:ascii="Arial" w:hAnsi="Arial" w:cs="Arial"/>
                <w:b w:val="0"/>
              </w:rPr>
              <w:t xml:space="preserve">(ICRC) </w:t>
            </w:r>
            <w:r w:rsidRPr="00FF096F">
              <w:rPr>
                <w:rFonts w:ascii="Arial" w:hAnsi="Arial" w:cs="Arial"/>
                <w:b w:val="0"/>
              </w:rPr>
              <w:t xml:space="preserve">provided an overview of the </w:t>
            </w:r>
            <w:r w:rsidR="008A0E4D">
              <w:rPr>
                <w:rFonts w:ascii="Arial" w:hAnsi="Arial" w:cs="Arial"/>
                <w:b w:val="0"/>
              </w:rPr>
              <w:t xml:space="preserve">Container Deposit Scheme monitoring final report including the Commission’s recommendations. The Commission </w:t>
            </w:r>
            <w:r w:rsidR="003F4A23">
              <w:rPr>
                <w:rFonts w:ascii="Arial" w:hAnsi="Arial" w:cs="Arial"/>
                <w:b w:val="0"/>
              </w:rPr>
              <w:t>found no specific evidence of</w:t>
            </w:r>
            <w:r w:rsidR="008A0E4D">
              <w:rPr>
                <w:rFonts w:ascii="Arial" w:hAnsi="Arial" w:cs="Arial"/>
                <w:b w:val="0"/>
              </w:rPr>
              <w:t xml:space="preserve"> </w:t>
            </w:r>
            <w:r w:rsidR="003F4A23">
              <w:rPr>
                <w:rFonts w:ascii="Arial" w:hAnsi="Arial" w:cs="Arial"/>
                <w:b w:val="0"/>
              </w:rPr>
              <w:t>uncompetitive supplier behaviour following</w:t>
            </w:r>
            <w:r w:rsidR="008A0E4D">
              <w:rPr>
                <w:rFonts w:ascii="Arial" w:hAnsi="Arial" w:cs="Arial"/>
                <w:b w:val="0"/>
              </w:rPr>
              <w:t xml:space="preserve"> the introduction of the scheme and </w:t>
            </w:r>
            <w:r w:rsidR="003F4A23">
              <w:rPr>
                <w:rFonts w:ascii="Arial" w:hAnsi="Arial" w:cs="Arial"/>
                <w:b w:val="0"/>
              </w:rPr>
              <w:t xml:space="preserve">found that </w:t>
            </w:r>
            <w:r w:rsidR="008A0E4D">
              <w:rPr>
                <w:rFonts w:ascii="Arial" w:hAnsi="Arial" w:cs="Arial"/>
                <w:b w:val="0"/>
              </w:rPr>
              <w:t>beverage prices had increased in line with scheme costs. The Commission made recommendations to improve the scheme, including</w:t>
            </w:r>
            <w:r w:rsidR="003F4A23">
              <w:rPr>
                <w:rFonts w:ascii="Arial" w:hAnsi="Arial" w:cs="Arial"/>
                <w:b w:val="0"/>
              </w:rPr>
              <w:t xml:space="preserve">: (a) </w:t>
            </w:r>
            <w:r w:rsidR="008A0E4D">
              <w:rPr>
                <w:rFonts w:ascii="Arial" w:hAnsi="Arial" w:cs="Arial"/>
                <w:b w:val="0"/>
              </w:rPr>
              <w:t xml:space="preserve">to </w:t>
            </w:r>
            <w:r w:rsidR="003F4A23">
              <w:rPr>
                <w:rFonts w:ascii="Arial" w:hAnsi="Arial" w:cs="Arial"/>
                <w:b w:val="0"/>
              </w:rPr>
              <w:t>harmonise the</w:t>
            </w:r>
            <w:r w:rsidR="00940238">
              <w:rPr>
                <w:rFonts w:ascii="Arial" w:hAnsi="Arial" w:cs="Arial"/>
                <w:b w:val="0"/>
              </w:rPr>
              <w:t xml:space="preserve"> CDS with other jurisdictions, particularly the NSW scheme</w:t>
            </w:r>
            <w:r w:rsidR="003F4A23">
              <w:rPr>
                <w:rFonts w:ascii="Arial" w:hAnsi="Arial" w:cs="Arial"/>
                <w:b w:val="0"/>
              </w:rPr>
              <w:t xml:space="preserve">, (b) to reduce administrative burden for small suppliers, and (c) that guidance be provided to beverage suppliers regarding </w:t>
            </w:r>
            <w:r w:rsidR="00940238">
              <w:rPr>
                <w:rFonts w:ascii="Arial" w:hAnsi="Arial" w:cs="Arial"/>
                <w:b w:val="0"/>
              </w:rPr>
              <w:t xml:space="preserve">new </w:t>
            </w:r>
            <w:r w:rsidR="003F4A23">
              <w:rPr>
                <w:rFonts w:ascii="Arial" w:hAnsi="Arial" w:cs="Arial"/>
                <w:b w:val="0"/>
              </w:rPr>
              <w:t>product</w:t>
            </w:r>
            <w:r w:rsidR="00940238">
              <w:rPr>
                <w:rFonts w:ascii="Arial" w:hAnsi="Arial" w:cs="Arial"/>
                <w:b w:val="0"/>
              </w:rPr>
              <w:t>s and the</w:t>
            </w:r>
            <w:r w:rsidR="0075435D">
              <w:rPr>
                <w:rFonts w:ascii="Arial" w:hAnsi="Arial" w:cs="Arial"/>
                <w:b w:val="0"/>
              </w:rPr>
              <w:t>ir</w:t>
            </w:r>
            <w:r w:rsidR="00940238">
              <w:rPr>
                <w:rFonts w:ascii="Arial" w:hAnsi="Arial" w:cs="Arial"/>
                <w:b w:val="0"/>
              </w:rPr>
              <w:t xml:space="preserve"> compatibility with the government’s objective of reducing litter</w:t>
            </w:r>
            <w:r w:rsidR="008A0E4D">
              <w:rPr>
                <w:rFonts w:ascii="Arial" w:hAnsi="Arial" w:cs="Arial"/>
                <w:b w:val="0"/>
              </w:rPr>
              <w:t>.</w:t>
            </w:r>
          </w:p>
          <w:p w14:paraId="7A4E72DC" w14:textId="77777777" w:rsidR="00FF096F" w:rsidRPr="009E5375" w:rsidRDefault="009E5375" w:rsidP="00670CDB">
            <w:pPr>
              <w:tabs>
                <w:tab w:val="left" w:pos="2127"/>
              </w:tabs>
              <w:rPr>
                <w:rFonts w:ascii="Arial" w:hAnsi="Arial" w:cs="Arial"/>
                <w:bCs w:val="0"/>
              </w:rPr>
            </w:pPr>
            <w:r w:rsidRPr="009E5375">
              <w:rPr>
                <w:rFonts w:ascii="Arial" w:hAnsi="Arial" w:cs="Arial"/>
                <w:b w:val="0"/>
              </w:rPr>
              <w:lastRenderedPageBreak/>
              <w:t xml:space="preserve">Details of the </w:t>
            </w:r>
            <w:r>
              <w:rPr>
                <w:rFonts w:ascii="Arial" w:hAnsi="Arial" w:cs="Arial"/>
                <w:b w:val="0"/>
              </w:rPr>
              <w:t>C</w:t>
            </w:r>
            <w:r w:rsidRPr="009E5375">
              <w:rPr>
                <w:rFonts w:ascii="Arial" w:hAnsi="Arial" w:cs="Arial"/>
                <w:b w:val="0"/>
              </w:rPr>
              <w:t xml:space="preserve">ommission’s work on </w:t>
            </w:r>
            <w:r>
              <w:rPr>
                <w:rFonts w:ascii="Arial" w:hAnsi="Arial" w:cs="Arial"/>
                <w:b w:val="0"/>
              </w:rPr>
              <w:t xml:space="preserve">the Container Deposit Scheme </w:t>
            </w:r>
            <w:r w:rsidRPr="009E5375">
              <w:rPr>
                <w:rFonts w:ascii="Arial" w:hAnsi="Arial" w:cs="Arial"/>
                <w:b w:val="0"/>
              </w:rPr>
              <w:t xml:space="preserve">can be found here: </w:t>
            </w:r>
            <w:hyperlink r:id="rId11" w:history="1">
              <w:r w:rsidRPr="009E5375">
                <w:rPr>
                  <w:rFonts w:ascii="Arial" w:hAnsi="Arial" w:cs="Arial"/>
                  <w:b w:val="0"/>
                  <w:color w:val="4F81BD" w:themeColor="accent1"/>
                </w:rPr>
                <w:t>https://www.icrc.act.gov.au/projects/completed-projects/non-regulated-industry-reviews/container-deposit-scheme</w:t>
              </w:r>
            </w:hyperlink>
            <w:r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FF096F" w14:paraId="5D7E3B92" w14:textId="77777777" w:rsidTr="00FF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4AC3F510" w14:textId="77777777" w:rsidR="00FF096F" w:rsidRPr="00FF096F" w:rsidRDefault="00FF096F" w:rsidP="00670CDB">
            <w:pPr>
              <w:tabs>
                <w:tab w:val="left" w:pos="2127"/>
              </w:tabs>
              <w:rPr>
                <w:rFonts w:ascii="Arial" w:hAnsi="Arial" w:cs="Arial"/>
                <w:bCs w:val="0"/>
              </w:rPr>
            </w:pPr>
            <w:r w:rsidRPr="00FF096F">
              <w:rPr>
                <w:rFonts w:ascii="Arial" w:hAnsi="Arial" w:cs="Arial"/>
              </w:rPr>
              <w:lastRenderedPageBreak/>
              <w:t>ICRC Work in Progress</w:t>
            </w:r>
          </w:p>
          <w:p w14:paraId="5A9D3EC7" w14:textId="77777777" w:rsidR="00FF096F" w:rsidRPr="00FF096F" w:rsidRDefault="00FF096F" w:rsidP="00670CDB">
            <w:pPr>
              <w:tabs>
                <w:tab w:val="left" w:pos="2127"/>
              </w:tabs>
              <w:rPr>
                <w:rFonts w:ascii="Arial" w:hAnsi="Arial" w:cs="Arial"/>
                <w:b w:val="0"/>
              </w:rPr>
            </w:pPr>
            <w:r w:rsidRPr="00FF096F">
              <w:rPr>
                <w:rFonts w:ascii="Arial" w:hAnsi="Arial" w:cs="Arial"/>
                <w:b w:val="0"/>
              </w:rPr>
              <w:t xml:space="preserve">The summary of current and upcoming projects was circulated prior to meeting and noted by attendees. </w:t>
            </w:r>
          </w:p>
        </w:tc>
      </w:tr>
      <w:tr w:rsidR="009E5375" w14:paraId="6F7244B1" w14:textId="77777777" w:rsidTr="00FF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4EC043BA" w14:textId="77777777" w:rsidR="009E5375" w:rsidRDefault="009E5375" w:rsidP="00670CDB">
            <w:pPr>
              <w:tabs>
                <w:tab w:val="left" w:pos="2127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Other business</w:t>
            </w:r>
          </w:p>
          <w:p w14:paraId="40F321CB" w14:textId="7718354D" w:rsidR="009E5375" w:rsidRDefault="009E5375" w:rsidP="00670CDB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9E5375">
              <w:rPr>
                <w:rFonts w:ascii="Arial" w:hAnsi="Arial" w:cs="Arial"/>
                <w:b w:val="0"/>
                <w:bCs w:val="0"/>
                <w:u w:val="single"/>
              </w:rPr>
              <w:t>Capital Contribution Charge</w:t>
            </w:r>
            <w:r>
              <w:rPr>
                <w:rFonts w:ascii="Arial" w:hAnsi="Arial" w:cs="Arial"/>
                <w:b w:val="0"/>
                <w:bCs w:val="0"/>
              </w:rPr>
              <w:t xml:space="preserve"> - A member requested information regarding review of the Capital Contribution Code </w:t>
            </w:r>
            <w:r w:rsidR="007F065B">
              <w:rPr>
                <w:rFonts w:ascii="Arial" w:hAnsi="Arial" w:cs="Arial"/>
                <w:b w:val="0"/>
                <w:bCs w:val="0"/>
              </w:rPr>
              <w:t xml:space="preserve">precinct charge </w:t>
            </w:r>
            <w:r>
              <w:rPr>
                <w:rFonts w:ascii="Arial" w:hAnsi="Arial" w:cs="Arial"/>
                <w:b w:val="0"/>
                <w:bCs w:val="0"/>
              </w:rPr>
              <w:t xml:space="preserve">value, now that the transition period has expired.  Commission staff advised that the map and </w:t>
            </w:r>
            <w:r w:rsidR="007F065B">
              <w:rPr>
                <w:rFonts w:ascii="Arial" w:hAnsi="Arial" w:cs="Arial"/>
                <w:b w:val="0"/>
                <w:bCs w:val="0"/>
              </w:rPr>
              <w:t xml:space="preserve">precinct </w:t>
            </w:r>
            <w:r>
              <w:rPr>
                <w:rFonts w:ascii="Arial" w:hAnsi="Arial" w:cs="Arial"/>
                <w:b w:val="0"/>
                <w:bCs w:val="0"/>
              </w:rPr>
              <w:t xml:space="preserve">charge was reviewed annually as part of the price reset. The </w:t>
            </w:r>
            <w:r w:rsidR="007F065B">
              <w:rPr>
                <w:rFonts w:ascii="Arial" w:hAnsi="Arial" w:cs="Arial"/>
                <w:b w:val="0"/>
                <w:bCs w:val="0"/>
              </w:rPr>
              <w:t>latest p</w:t>
            </w:r>
            <w:r>
              <w:rPr>
                <w:rFonts w:ascii="Arial" w:hAnsi="Arial" w:cs="Arial"/>
                <w:b w:val="0"/>
                <w:bCs w:val="0"/>
              </w:rPr>
              <w:t xml:space="preserve">recinct </w:t>
            </w:r>
            <w:r w:rsidR="007F065B">
              <w:rPr>
                <w:rFonts w:ascii="Arial" w:hAnsi="Arial" w:cs="Arial"/>
                <w:b w:val="0"/>
                <w:bCs w:val="0"/>
              </w:rPr>
              <w:t>c</w:t>
            </w:r>
            <w:r>
              <w:rPr>
                <w:rFonts w:ascii="Arial" w:hAnsi="Arial" w:cs="Arial"/>
                <w:b w:val="0"/>
                <w:bCs w:val="0"/>
              </w:rPr>
              <w:t xml:space="preserve">harge </w:t>
            </w:r>
            <w:r w:rsidR="007F065B">
              <w:rPr>
                <w:rFonts w:ascii="Arial" w:hAnsi="Arial" w:cs="Arial"/>
                <w:b w:val="0"/>
                <w:bCs w:val="0"/>
              </w:rPr>
              <w:t xml:space="preserve">review </w:t>
            </w:r>
            <w:r>
              <w:rPr>
                <w:rFonts w:ascii="Arial" w:hAnsi="Arial" w:cs="Arial"/>
                <w:b w:val="0"/>
                <w:bCs w:val="0"/>
              </w:rPr>
              <w:t xml:space="preserve">information can be found </w:t>
            </w:r>
            <w:r w:rsidR="007F065B">
              <w:rPr>
                <w:rFonts w:ascii="Arial" w:hAnsi="Arial" w:cs="Arial"/>
                <w:b w:val="0"/>
                <w:bCs w:val="0"/>
              </w:rPr>
              <w:t>in the 2019-20 price report</w:t>
            </w:r>
            <w:r>
              <w:rPr>
                <w:rFonts w:ascii="Arial" w:hAnsi="Arial" w:cs="Arial"/>
                <w:b w:val="0"/>
                <w:bCs w:val="0"/>
              </w:rPr>
              <w:t>:</w:t>
            </w:r>
            <w:r w:rsidR="007F065B">
              <w:rPr>
                <w:rFonts w:ascii="Arial" w:hAnsi="Arial" w:cs="Arial"/>
                <w:b w:val="0"/>
                <w:bCs w:val="0"/>
              </w:rPr>
              <w:t xml:space="preserve"> </w:t>
            </w:r>
            <w:hyperlink r:id="rId12" w:history="1">
              <w:r w:rsidR="007F065B" w:rsidRPr="007F065B">
                <w:rPr>
                  <w:rFonts w:ascii="Arial" w:hAnsi="Arial" w:cs="Arial"/>
                  <w:b w:val="0"/>
                  <w:color w:val="4F81BD" w:themeColor="accent1"/>
                </w:rPr>
                <w:t>https://www.icrc.act.gov.au/water-and-sewerage/regulated-water-and-sewerage-services-prices-201823</w:t>
              </w:r>
            </w:hyperlink>
          </w:p>
          <w:p w14:paraId="4A643FD0" w14:textId="77777777" w:rsidR="009E5375" w:rsidRDefault="009E5375" w:rsidP="00670CDB">
            <w:pPr>
              <w:tabs>
                <w:tab w:val="left" w:pos="2127"/>
              </w:tabs>
              <w:rPr>
                <w:rFonts w:ascii="Arial" w:hAnsi="Arial" w:cs="Arial"/>
                <w:bCs w:val="0"/>
                <w:color w:val="4F81BD" w:themeColor="accent1"/>
              </w:rPr>
            </w:pPr>
            <w:r>
              <w:rPr>
                <w:rFonts w:ascii="Arial" w:hAnsi="Arial" w:cs="Arial"/>
                <w:b w:val="0"/>
                <w:bCs w:val="0"/>
              </w:rPr>
              <w:t>Current map information can be found here:</w:t>
            </w:r>
            <w:r w:rsidRPr="009E5375">
              <w:rPr>
                <w:rFonts w:ascii="Arial" w:hAnsi="Arial" w:cs="Arial"/>
                <w:b w:val="0"/>
                <w:color w:val="4F81BD" w:themeColor="accent1"/>
              </w:rPr>
              <w:t xml:space="preserve"> </w:t>
            </w:r>
            <w:hyperlink r:id="rId13" w:history="1">
              <w:r w:rsidRPr="009E5375">
                <w:rPr>
                  <w:rFonts w:ascii="Arial" w:hAnsi="Arial" w:cs="Arial"/>
                  <w:b w:val="0"/>
                  <w:color w:val="4F81BD" w:themeColor="accent1"/>
                </w:rPr>
                <w:t>https://www.icrc.act.gov.au/water-and-sewerage/water-and-sewerage-capital-contribution-code</w:t>
              </w:r>
            </w:hyperlink>
          </w:p>
          <w:p w14:paraId="020B9D19" w14:textId="108DA929" w:rsidR="007F065B" w:rsidRDefault="007F065B" w:rsidP="00670CDB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7F065B">
              <w:rPr>
                <w:rFonts w:ascii="Arial" w:hAnsi="Arial" w:cs="Arial"/>
                <w:b w:val="0"/>
                <w:bCs w:val="0"/>
                <w:u w:val="single"/>
              </w:rPr>
              <w:t>Material for circulation</w:t>
            </w:r>
            <w:r>
              <w:rPr>
                <w:rFonts w:ascii="Arial" w:hAnsi="Arial" w:cs="Arial"/>
                <w:b w:val="0"/>
                <w:bCs w:val="0"/>
              </w:rPr>
              <w:t xml:space="preserve"> – There was a general discussion regarding </w:t>
            </w:r>
            <w:r w:rsidR="00113760">
              <w:rPr>
                <w:rFonts w:ascii="Arial" w:hAnsi="Arial" w:cs="Arial"/>
                <w:b w:val="0"/>
                <w:bCs w:val="0"/>
              </w:rPr>
              <w:t xml:space="preserve">information from the meeting that is suitable for circulating or </w:t>
            </w:r>
            <w:r>
              <w:rPr>
                <w:rFonts w:ascii="Arial" w:hAnsi="Arial" w:cs="Arial"/>
                <w:b w:val="0"/>
                <w:bCs w:val="0"/>
              </w:rPr>
              <w:t xml:space="preserve">dissemination to members.  </w:t>
            </w:r>
            <w:r w:rsidR="005E1250">
              <w:rPr>
                <w:rFonts w:ascii="Arial" w:hAnsi="Arial" w:cs="Arial"/>
                <w:b w:val="0"/>
                <w:bCs w:val="0"/>
              </w:rPr>
              <w:t xml:space="preserve">Members felt this would assist in the Committee being a conduit in public consultation. </w:t>
            </w:r>
            <w:r w:rsidR="00B45057">
              <w:rPr>
                <w:rFonts w:ascii="Arial" w:hAnsi="Arial" w:cs="Arial"/>
                <w:b w:val="0"/>
                <w:bCs w:val="0"/>
              </w:rPr>
              <w:t>Members highlighted that the material should remain con</w:t>
            </w:r>
            <w:bookmarkStart w:id="0" w:name="_GoBack"/>
            <w:bookmarkEnd w:id="0"/>
            <w:r w:rsidR="00B45057">
              <w:rPr>
                <w:rFonts w:ascii="Arial" w:hAnsi="Arial" w:cs="Arial"/>
                <w:b w:val="0"/>
                <w:bCs w:val="0"/>
              </w:rPr>
              <w:t xml:space="preserve">cise and link people to where they could gain more information. </w:t>
            </w:r>
            <w:r>
              <w:rPr>
                <w:rFonts w:ascii="Arial" w:hAnsi="Arial" w:cs="Arial"/>
                <w:b w:val="0"/>
                <w:bCs w:val="0"/>
              </w:rPr>
              <w:t xml:space="preserve">The Commission will </w:t>
            </w:r>
            <w:r w:rsidR="00113760">
              <w:rPr>
                <w:rFonts w:ascii="Arial" w:hAnsi="Arial" w:cs="Arial"/>
                <w:b w:val="0"/>
                <w:bCs w:val="0"/>
              </w:rPr>
              <w:t xml:space="preserve">provide notes from the meeting that </w:t>
            </w:r>
            <w:r w:rsidR="00BC5481">
              <w:rPr>
                <w:rFonts w:ascii="Arial" w:hAnsi="Arial" w:cs="Arial"/>
                <w:b w:val="0"/>
                <w:bCs w:val="0"/>
              </w:rPr>
              <w:t xml:space="preserve">will </w:t>
            </w:r>
            <w:r w:rsidR="00113760">
              <w:rPr>
                <w:rFonts w:ascii="Arial" w:hAnsi="Arial" w:cs="Arial"/>
                <w:b w:val="0"/>
                <w:bCs w:val="0"/>
              </w:rPr>
              <w:t>be publicly available and will</w:t>
            </w:r>
            <w:r w:rsidR="00BC5481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updat</w:t>
            </w:r>
            <w:r w:rsidR="00BC5481">
              <w:rPr>
                <w:rFonts w:ascii="Arial" w:hAnsi="Arial" w:cs="Arial"/>
                <w:b w:val="0"/>
                <w:bCs w:val="0"/>
              </w:rPr>
              <w:t xml:space="preserve">e the </w:t>
            </w:r>
            <w:r>
              <w:rPr>
                <w:rFonts w:ascii="Arial" w:hAnsi="Arial" w:cs="Arial"/>
                <w:b w:val="0"/>
                <w:bCs w:val="0"/>
              </w:rPr>
              <w:t>Work in Progress report</w:t>
            </w:r>
            <w:r w:rsidR="00BC5481">
              <w:rPr>
                <w:rFonts w:ascii="Arial" w:hAnsi="Arial" w:cs="Arial"/>
                <w:b w:val="0"/>
                <w:bCs w:val="0"/>
              </w:rPr>
              <w:t xml:space="preserve"> to include key dates and upcoming forums</w:t>
            </w:r>
            <w:r w:rsidR="005E1250">
              <w:rPr>
                <w:rFonts w:ascii="Arial" w:hAnsi="Arial" w:cs="Arial"/>
                <w:b w:val="0"/>
                <w:bCs w:val="0"/>
              </w:rPr>
              <w:t xml:space="preserve">. </w:t>
            </w:r>
          </w:p>
          <w:p w14:paraId="02F0EAF4" w14:textId="6C16E045" w:rsidR="004855CC" w:rsidRPr="009E5375" w:rsidRDefault="004855CC" w:rsidP="00670CDB">
            <w:pPr>
              <w:tabs>
                <w:tab w:val="left" w:pos="2127"/>
              </w:tabs>
              <w:rPr>
                <w:rFonts w:ascii="Arial" w:hAnsi="Arial" w:cs="Arial"/>
                <w:b w:val="0"/>
                <w:bCs w:val="0"/>
              </w:rPr>
            </w:pPr>
            <w:r w:rsidRPr="004855CC">
              <w:rPr>
                <w:rFonts w:ascii="Arial" w:hAnsi="Arial" w:cs="Arial"/>
                <w:b w:val="0"/>
                <w:bCs w:val="0"/>
                <w:u w:val="single"/>
              </w:rPr>
              <w:t>ACTCOSS</w:t>
            </w:r>
            <w:r>
              <w:rPr>
                <w:rFonts w:ascii="Arial" w:hAnsi="Arial" w:cs="Arial"/>
                <w:b w:val="0"/>
                <w:bCs w:val="0"/>
              </w:rPr>
              <w:t xml:space="preserve"> – Susan </w:t>
            </w:r>
            <w:r w:rsidR="00B45057">
              <w:rPr>
                <w:rFonts w:ascii="Arial" w:hAnsi="Arial" w:cs="Arial"/>
                <w:b w:val="0"/>
                <w:bCs w:val="0"/>
              </w:rPr>
              <w:t xml:space="preserve">Hellier </w:t>
            </w:r>
            <w:r>
              <w:rPr>
                <w:rFonts w:ascii="Arial" w:hAnsi="Arial" w:cs="Arial"/>
                <w:b w:val="0"/>
                <w:bCs w:val="0"/>
              </w:rPr>
              <w:t xml:space="preserve">noted that she </w:t>
            </w:r>
            <w:r w:rsidR="00521740">
              <w:rPr>
                <w:rFonts w:ascii="Arial" w:hAnsi="Arial" w:cs="Arial"/>
                <w:b w:val="0"/>
                <w:bCs w:val="0"/>
              </w:rPr>
              <w:t xml:space="preserve">will be </w:t>
            </w:r>
            <w:r>
              <w:rPr>
                <w:rFonts w:ascii="Arial" w:hAnsi="Arial" w:cs="Arial"/>
                <w:b w:val="0"/>
                <w:bCs w:val="0"/>
              </w:rPr>
              <w:t xml:space="preserve">leaving ACTCOSS and that a new person will be in her role for the next meeting.  Members wished Susan all the best in her new role.  Susan </w:t>
            </w:r>
            <w:r w:rsidR="00B45057">
              <w:rPr>
                <w:rFonts w:ascii="Arial" w:hAnsi="Arial" w:cs="Arial"/>
                <w:b w:val="0"/>
                <w:bCs w:val="0"/>
              </w:rPr>
              <w:t xml:space="preserve">suggested </w:t>
            </w:r>
            <w:r>
              <w:rPr>
                <w:rFonts w:ascii="Arial" w:hAnsi="Arial" w:cs="Arial"/>
                <w:b w:val="0"/>
                <w:bCs w:val="0"/>
              </w:rPr>
              <w:t xml:space="preserve">that the Commission may wish to consider additional members with </w:t>
            </w:r>
            <w:r w:rsidR="00B45057">
              <w:rPr>
                <w:rFonts w:ascii="Arial" w:hAnsi="Arial" w:cs="Arial"/>
                <w:b w:val="0"/>
                <w:bCs w:val="0"/>
              </w:rPr>
              <w:t xml:space="preserve">a </w:t>
            </w:r>
            <w:r>
              <w:rPr>
                <w:rFonts w:ascii="Arial" w:hAnsi="Arial" w:cs="Arial"/>
                <w:b w:val="0"/>
                <w:bCs w:val="0"/>
              </w:rPr>
              <w:t>Consumer Law background if the Committee composition changes in the future.</w:t>
            </w:r>
          </w:p>
        </w:tc>
      </w:tr>
      <w:tr w:rsidR="00FF096F" w14:paraId="41B28EA1" w14:textId="77777777" w:rsidTr="00FF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0DC22108" w14:textId="77777777" w:rsidR="00FF096F" w:rsidRPr="00FF096F" w:rsidRDefault="00FF096F" w:rsidP="00670CDB">
            <w:pPr>
              <w:tabs>
                <w:tab w:val="left" w:pos="2127"/>
              </w:tabs>
              <w:rPr>
                <w:rFonts w:ascii="Arial" w:hAnsi="Arial" w:cs="Arial"/>
                <w:bCs w:val="0"/>
              </w:rPr>
            </w:pPr>
            <w:r w:rsidRPr="00FF096F">
              <w:rPr>
                <w:rFonts w:ascii="Arial" w:hAnsi="Arial" w:cs="Arial"/>
              </w:rPr>
              <w:t>Next meeting</w:t>
            </w:r>
          </w:p>
          <w:p w14:paraId="6B79FB82" w14:textId="47470793" w:rsidR="00FF096F" w:rsidRPr="00FF096F" w:rsidRDefault="00FF096F" w:rsidP="00670CDB">
            <w:pPr>
              <w:tabs>
                <w:tab w:val="left" w:pos="2127"/>
              </w:tabs>
              <w:rPr>
                <w:rFonts w:ascii="Arial" w:hAnsi="Arial" w:cs="Arial"/>
                <w:b w:val="0"/>
              </w:rPr>
            </w:pPr>
            <w:r w:rsidRPr="00FF096F">
              <w:rPr>
                <w:rFonts w:ascii="Arial" w:hAnsi="Arial" w:cs="Arial"/>
                <w:b w:val="0"/>
              </w:rPr>
              <w:t xml:space="preserve">Wednesday </w:t>
            </w:r>
            <w:r w:rsidR="008D23A5">
              <w:rPr>
                <w:rFonts w:ascii="Arial" w:hAnsi="Arial" w:cs="Arial"/>
                <w:b w:val="0"/>
              </w:rPr>
              <w:t>24</w:t>
            </w:r>
            <w:r w:rsidR="008D23A5" w:rsidRPr="00FF096F">
              <w:rPr>
                <w:rFonts w:ascii="Arial" w:hAnsi="Arial" w:cs="Arial"/>
                <w:b w:val="0"/>
              </w:rPr>
              <w:t xml:space="preserve"> </w:t>
            </w:r>
            <w:r w:rsidR="005E1250">
              <w:rPr>
                <w:rFonts w:ascii="Arial" w:hAnsi="Arial" w:cs="Arial"/>
                <w:b w:val="0"/>
              </w:rPr>
              <w:t xml:space="preserve">March </w:t>
            </w:r>
            <w:r w:rsidRPr="00FF096F">
              <w:rPr>
                <w:rFonts w:ascii="Arial" w:hAnsi="Arial" w:cs="Arial"/>
                <w:b w:val="0"/>
              </w:rPr>
              <w:t>20</w:t>
            </w:r>
            <w:r w:rsidR="005E1250">
              <w:rPr>
                <w:rFonts w:ascii="Arial" w:hAnsi="Arial" w:cs="Arial"/>
                <w:b w:val="0"/>
              </w:rPr>
              <w:t>20</w:t>
            </w:r>
            <w:r w:rsidR="00BC5481">
              <w:rPr>
                <w:rFonts w:ascii="Arial" w:hAnsi="Arial" w:cs="Arial"/>
                <w:b w:val="0"/>
              </w:rPr>
              <w:t>, 1pm</w:t>
            </w:r>
            <w:r w:rsidRPr="00FF096F">
              <w:rPr>
                <w:rFonts w:ascii="Arial" w:hAnsi="Arial" w:cs="Arial"/>
                <w:b w:val="0"/>
              </w:rPr>
              <w:t xml:space="preserve"> (tentative)</w:t>
            </w:r>
          </w:p>
        </w:tc>
      </w:tr>
    </w:tbl>
    <w:p w14:paraId="7A169F9C" w14:textId="77777777" w:rsidR="00FF096F" w:rsidRDefault="00FF096F" w:rsidP="00670CDB">
      <w:pPr>
        <w:tabs>
          <w:tab w:val="left" w:pos="2127"/>
        </w:tabs>
        <w:rPr>
          <w:rFonts w:ascii="Arial" w:hAnsi="Arial" w:cs="Arial"/>
        </w:rPr>
      </w:pPr>
    </w:p>
    <w:sectPr w:rsidR="00FF096F" w:rsidSect="00463F9A">
      <w:footerReference w:type="even" r:id="rId14"/>
      <w:footerReference w:type="default" r:id="rId15"/>
      <w:pgSz w:w="11907" w:h="16840" w:code="9"/>
      <w:pgMar w:top="851" w:right="1275" w:bottom="99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9F99D" w14:textId="77777777" w:rsidR="00717220" w:rsidRDefault="00717220">
      <w:r>
        <w:separator/>
      </w:r>
    </w:p>
  </w:endnote>
  <w:endnote w:type="continuationSeparator" w:id="0">
    <w:p w14:paraId="114C2AA5" w14:textId="77777777" w:rsidR="00717220" w:rsidRDefault="0071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7151" w14:textId="77777777" w:rsidR="000C44BE" w:rsidRDefault="000C44BE" w:rsidP="00D00E2A">
    <w:pPr>
      <w:pStyle w:val="Footer"/>
      <w:tabs>
        <w:tab w:val="clear" w:pos="8732"/>
        <w:tab w:val="right" w:pos="836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8FF7A" w14:textId="77777777" w:rsidR="000C44BE" w:rsidRPr="006944DB" w:rsidRDefault="000C44BE" w:rsidP="00E51A21">
    <w:pPr>
      <w:pStyle w:val="Footer"/>
      <w:tabs>
        <w:tab w:val="clear" w:pos="8732"/>
        <w:tab w:val="right" w:pos="8364"/>
      </w:tabs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DCA6" w14:textId="77777777" w:rsidR="00717220" w:rsidRDefault="00717220">
      <w:r>
        <w:separator/>
      </w:r>
    </w:p>
  </w:footnote>
  <w:footnote w:type="continuationSeparator" w:id="0">
    <w:p w14:paraId="7EC1AE1A" w14:textId="77777777" w:rsidR="00717220" w:rsidRDefault="00717220">
      <w:r>
        <w:continuationSeparator/>
      </w:r>
    </w:p>
  </w:footnote>
  <w:footnote w:type="continuationNotice" w:id="1">
    <w:p w14:paraId="45B2195D" w14:textId="77777777" w:rsidR="00717220" w:rsidRDefault="007172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D40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1EE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0A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FAB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82C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26D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924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306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9A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20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1A249A6"/>
    <w:lvl w:ilvl="0">
      <w:start w:val="1"/>
      <w:numFmt w:val="decimal"/>
      <w:pStyle w:val="BoxBullet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FFFFFFFE"/>
    <w:multiLevelType w:val="singleLevel"/>
    <w:tmpl w:val="1F9E56BC"/>
    <w:lvl w:ilvl="0">
      <w:numFmt w:val="decimal"/>
      <w:pStyle w:val="QuoteBullet"/>
      <w:lvlText w:val="*"/>
      <w:lvlJc w:val="left"/>
    </w:lvl>
  </w:abstractNum>
  <w:abstractNum w:abstractNumId="12" w15:restartNumberingAfterBreak="0">
    <w:nsid w:val="03550305"/>
    <w:multiLevelType w:val="hybridMultilevel"/>
    <w:tmpl w:val="EA7C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45F1B"/>
    <w:multiLevelType w:val="hybridMultilevel"/>
    <w:tmpl w:val="B584F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DE7443"/>
    <w:multiLevelType w:val="hybridMultilevel"/>
    <w:tmpl w:val="0A4C62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710F5"/>
    <w:multiLevelType w:val="hybridMultilevel"/>
    <w:tmpl w:val="AF62E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625791"/>
    <w:multiLevelType w:val="hybridMultilevel"/>
    <w:tmpl w:val="422E3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54497"/>
    <w:multiLevelType w:val="hybridMultilevel"/>
    <w:tmpl w:val="9D9602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74F1A"/>
    <w:multiLevelType w:val="multilevel"/>
    <w:tmpl w:val="DA104FA4"/>
    <w:lvl w:ilvl="0">
      <w:start w:val="1"/>
      <w:numFmt w:val="decimal"/>
      <w:pStyle w:val="Heading2b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C06547"/>
    <w:multiLevelType w:val="hybridMultilevel"/>
    <w:tmpl w:val="3158754E"/>
    <w:lvl w:ilvl="0" w:tplc="E5CC8A56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443B4830"/>
    <w:multiLevelType w:val="hybridMultilevel"/>
    <w:tmpl w:val="2CA29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76CDB"/>
    <w:multiLevelType w:val="hybridMultilevel"/>
    <w:tmpl w:val="0900B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F2B83"/>
    <w:multiLevelType w:val="multilevel"/>
    <w:tmpl w:val="CE54FD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F5F29E9"/>
    <w:multiLevelType w:val="hybridMultilevel"/>
    <w:tmpl w:val="4CA6DEFE"/>
    <w:lvl w:ilvl="0" w:tplc="3C3C514C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D30C5"/>
    <w:multiLevelType w:val="hybridMultilevel"/>
    <w:tmpl w:val="512C9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A12E25"/>
    <w:multiLevelType w:val="hybridMultilevel"/>
    <w:tmpl w:val="8B781F1E"/>
    <w:lvl w:ilvl="0" w:tplc="08B8F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C0F86"/>
    <w:multiLevelType w:val="hybridMultilevel"/>
    <w:tmpl w:val="967807A0"/>
    <w:lvl w:ilvl="0" w:tplc="A696471E">
      <w:start w:val="1"/>
      <w:numFmt w:val="bullet"/>
      <w:pStyle w:val="Table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B0F01"/>
    <w:multiLevelType w:val="hybridMultilevel"/>
    <w:tmpl w:val="97D8A444"/>
    <w:lvl w:ilvl="0" w:tplc="96D61FC0">
      <w:start w:val="1"/>
      <w:numFmt w:val="bullet"/>
      <w:pStyle w:val="TableDash"/>
      <w:lvlText w:val=""/>
      <w:lvlJc w:val="left"/>
      <w:pPr>
        <w:tabs>
          <w:tab w:val="num" w:pos="575"/>
        </w:tabs>
        <w:ind w:left="431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62AB11EF"/>
    <w:multiLevelType w:val="hybridMultilevel"/>
    <w:tmpl w:val="C60EB716"/>
    <w:lvl w:ilvl="0" w:tplc="41FE41F6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0580F"/>
    <w:multiLevelType w:val="hybridMultilevel"/>
    <w:tmpl w:val="6D98B7D4"/>
    <w:lvl w:ilvl="0" w:tplc="E098B75A">
      <w:start w:val="1"/>
      <w:numFmt w:val="bullet"/>
      <w:pStyle w:val="Dash"/>
      <w:lvlText w:val="–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FD7157"/>
    <w:multiLevelType w:val="hybridMultilevel"/>
    <w:tmpl w:val="BD945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585591"/>
    <w:multiLevelType w:val="hybridMultilevel"/>
    <w:tmpl w:val="ECB09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77A73"/>
    <w:multiLevelType w:val="hybridMultilevel"/>
    <w:tmpl w:val="BA6A0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3">
    <w:abstractNumId w:val="29"/>
  </w:num>
  <w:num w:numId="4">
    <w:abstractNumId w:val="18"/>
  </w:num>
  <w:num w:numId="5">
    <w:abstractNumId w:val="27"/>
  </w:num>
  <w:num w:numId="6">
    <w:abstractNumId w:val="26"/>
  </w:num>
  <w:num w:numId="7">
    <w:abstractNumId w:val="22"/>
  </w:num>
  <w:num w:numId="8">
    <w:abstractNumId w:val="28"/>
  </w:num>
  <w:num w:numId="9">
    <w:abstractNumId w:val="25"/>
  </w:num>
  <w:num w:numId="10">
    <w:abstractNumId w:val="11"/>
    <w:lvlOverride w:ilvl="0">
      <w:lvl w:ilvl="0">
        <w:start w:val="1"/>
        <w:numFmt w:val="bullet"/>
        <w:pStyle w:val="Quote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16"/>
  </w:num>
  <w:num w:numId="24">
    <w:abstractNumId w:val="21"/>
  </w:num>
  <w:num w:numId="25">
    <w:abstractNumId w:val="14"/>
  </w:num>
  <w:num w:numId="26">
    <w:abstractNumId w:val="15"/>
  </w:num>
  <w:num w:numId="27">
    <w:abstractNumId w:val="32"/>
  </w:num>
  <w:num w:numId="28">
    <w:abstractNumId w:val="17"/>
  </w:num>
  <w:num w:numId="29">
    <w:abstractNumId w:val="24"/>
  </w:num>
  <w:num w:numId="30">
    <w:abstractNumId w:val="30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0"/>
  <w:styleLockTheme/>
  <w:styleLockQFSet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3B"/>
    <w:rsid w:val="0000023E"/>
    <w:rsid w:val="00000DD1"/>
    <w:rsid w:val="00000E74"/>
    <w:rsid w:val="00004555"/>
    <w:rsid w:val="00007490"/>
    <w:rsid w:val="00012A07"/>
    <w:rsid w:val="000215AF"/>
    <w:rsid w:val="000227A7"/>
    <w:rsid w:val="00024DC0"/>
    <w:rsid w:val="00027092"/>
    <w:rsid w:val="00031B53"/>
    <w:rsid w:val="000328FF"/>
    <w:rsid w:val="00033D36"/>
    <w:rsid w:val="00033EF6"/>
    <w:rsid w:val="00034C16"/>
    <w:rsid w:val="00036A84"/>
    <w:rsid w:val="00041BAB"/>
    <w:rsid w:val="0004490B"/>
    <w:rsid w:val="00045FF5"/>
    <w:rsid w:val="000563BF"/>
    <w:rsid w:val="000567C9"/>
    <w:rsid w:val="00056AE8"/>
    <w:rsid w:val="000625EC"/>
    <w:rsid w:val="00062811"/>
    <w:rsid w:val="0006352E"/>
    <w:rsid w:val="00067B9D"/>
    <w:rsid w:val="000772BB"/>
    <w:rsid w:val="000805E6"/>
    <w:rsid w:val="00083D20"/>
    <w:rsid w:val="000841F9"/>
    <w:rsid w:val="00085779"/>
    <w:rsid w:val="00085BD9"/>
    <w:rsid w:val="000865EE"/>
    <w:rsid w:val="000A1227"/>
    <w:rsid w:val="000A1864"/>
    <w:rsid w:val="000A72AF"/>
    <w:rsid w:val="000B0134"/>
    <w:rsid w:val="000B1672"/>
    <w:rsid w:val="000B4A71"/>
    <w:rsid w:val="000B7F72"/>
    <w:rsid w:val="000C44BE"/>
    <w:rsid w:val="000C73E9"/>
    <w:rsid w:val="000C793E"/>
    <w:rsid w:val="000D081E"/>
    <w:rsid w:val="000D1733"/>
    <w:rsid w:val="000D2865"/>
    <w:rsid w:val="000D288A"/>
    <w:rsid w:val="000D5FB7"/>
    <w:rsid w:val="000E178D"/>
    <w:rsid w:val="000E2F14"/>
    <w:rsid w:val="000F1111"/>
    <w:rsid w:val="000F11C3"/>
    <w:rsid w:val="000F3CD9"/>
    <w:rsid w:val="000F5CDF"/>
    <w:rsid w:val="000F6259"/>
    <w:rsid w:val="000F65E1"/>
    <w:rsid w:val="00101E30"/>
    <w:rsid w:val="0011172C"/>
    <w:rsid w:val="001128E6"/>
    <w:rsid w:val="00112D97"/>
    <w:rsid w:val="00113760"/>
    <w:rsid w:val="00120513"/>
    <w:rsid w:val="00130526"/>
    <w:rsid w:val="00136038"/>
    <w:rsid w:val="00136437"/>
    <w:rsid w:val="001403DA"/>
    <w:rsid w:val="001411A3"/>
    <w:rsid w:val="00142679"/>
    <w:rsid w:val="00143E1F"/>
    <w:rsid w:val="001578F8"/>
    <w:rsid w:val="00164486"/>
    <w:rsid w:val="00167B86"/>
    <w:rsid w:val="00175CBB"/>
    <w:rsid w:val="00176BFE"/>
    <w:rsid w:val="001858CA"/>
    <w:rsid w:val="0019038E"/>
    <w:rsid w:val="00192BA6"/>
    <w:rsid w:val="00194E4D"/>
    <w:rsid w:val="0019553E"/>
    <w:rsid w:val="001A46CA"/>
    <w:rsid w:val="001B2FB9"/>
    <w:rsid w:val="001B3463"/>
    <w:rsid w:val="001B4691"/>
    <w:rsid w:val="001B5531"/>
    <w:rsid w:val="001B651F"/>
    <w:rsid w:val="001B6AAB"/>
    <w:rsid w:val="001C20E6"/>
    <w:rsid w:val="001C2D17"/>
    <w:rsid w:val="001C4BAD"/>
    <w:rsid w:val="001C5E59"/>
    <w:rsid w:val="001D123A"/>
    <w:rsid w:val="001D71DF"/>
    <w:rsid w:val="001E2D07"/>
    <w:rsid w:val="001E71E9"/>
    <w:rsid w:val="001F2250"/>
    <w:rsid w:val="001F5F16"/>
    <w:rsid w:val="001F782A"/>
    <w:rsid w:val="00202B4B"/>
    <w:rsid w:val="00205467"/>
    <w:rsid w:val="00206BBD"/>
    <w:rsid w:val="00220CB8"/>
    <w:rsid w:val="00221F83"/>
    <w:rsid w:val="00223782"/>
    <w:rsid w:val="00225FBA"/>
    <w:rsid w:val="00234825"/>
    <w:rsid w:val="002423D5"/>
    <w:rsid w:val="00242A41"/>
    <w:rsid w:val="0025075E"/>
    <w:rsid w:val="00251ACD"/>
    <w:rsid w:val="00251CE4"/>
    <w:rsid w:val="00252460"/>
    <w:rsid w:val="00255558"/>
    <w:rsid w:val="002600B3"/>
    <w:rsid w:val="00261944"/>
    <w:rsid w:val="002646B2"/>
    <w:rsid w:val="00271945"/>
    <w:rsid w:val="00277188"/>
    <w:rsid w:val="002771DB"/>
    <w:rsid w:val="0028068E"/>
    <w:rsid w:val="0028532B"/>
    <w:rsid w:val="00287EC7"/>
    <w:rsid w:val="00293523"/>
    <w:rsid w:val="00293F35"/>
    <w:rsid w:val="00294A8C"/>
    <w:rsid w:val="0029691E"/>
    <w:rsid w:val="002A24CF"/>
    <w:rsid w:val="002A2DBB"/>
    <w:rsid w:val="002A330F"/>
    <w:rsid w:val="002A3DBA"/>
    <w:rsid w:val="002B0003"/>
    <w:rsid w:val="002B136B"/>
    <w:rsid w:val="002B173B"/>
    <w:rsid w:val="002D7703"/>
    <w:rsid w:val="002E066A"/>
    <w:rsid w:val="002E659F"/>
    <w:rsid w:val="002F0C94"/>
    <w:rsid w:val="002F635B"/>
    <w:rsid w:val="00312EE9"/>
    <w:rsid w:val="00313A1A"/>
    <w:rsid w:val="003153EE"/>
    <w:rsid w:val="0031592B"/>
    <w:rsid w:val="00322FAC"/>
    <w:rsid w:val="003257C3"/>
    <w:rsid w:val="0032767D"/>
    <w:rsid w:val="003348F6"/>
    <w:rsid w:val="003400BF"/>
    <w:rsid w:val="00340529"/>
    <w:rsid w:val="0034649A"/>
    <w:rsid w:val="00353D71"/>
    <w:rsid w:val="00356254"/>
    <w:rsid w:val="00356F51"/>
    <w:rsid w:val="003579F4"/>
    <w:rsid w:val="00361DE6"/>
    <w:rsid w:val="00367D38"/>
    <w:rsid w:val="00374FB0"/>
    <w:rsid w:val="003751C6"/>
    <w:rsid w:val="0038258A"/>
    <w:rsid w:val="00385BC7"/>
    <w:rsid w:val="003876A6"/>
    <w:rsid w:val="00392F2A"/>
    <w:rsid w:val="003941B5"/>
    <w:rsid w:val="00394C26"/>
    <w:rsid w:val="00395A54"/>
    <w:rsid w:val="003979A7"/>
    <w:rsid w:val="003A1A07"/>
    <w:rsid w:val="003A1F6C"/>
    <w:rsid w:val="003A2CD3"/>
    <w:rsid w:val="003B040C"/>
    <w:rsid w:val="003B63DF"/>
    <w:rsid w:val="003C3AED"/>
    <w:rsid w:val="003D0955"/>
    <w:rsid w:val="003D1135"/>
    <w:rsid w:val="003D2E48"/>
    <w:rsid w:val="003D5227"/>
    <w:rsid w:val="003D5B3B"/>
    <w:rsid w:val="003E3807"/>
    <w:rsid w:val="003E75F7"/>
    <w:rsid w:val="003F0AD0"/>
    <w:rsid w:val="003F23E8"/>
    <w:rsid w:val="003F24C5"/>
    <w:rsid w:val="003F30C5"/>
    <w:rsid w:val="003F4A23"/>
    <w:rsid w:val="003F53BE"/>
    <w:rsid w:val="003F65E1"/>
    <w:rsid w:val="004069B4"/>
    <w:rsid w:val="0041076A"/>
    <w:rsid w:val="00410A7F"/>
    <w:rsid w:val="004265AA"/>
    <w:rsid w:val="00435BF7"/>
    <w:rsid w:val="004414DB"/>
    <w:rsid w:val="004458BB"/>
    <w:rsid w:val="00446146"/>
    <w:rsid w:val="00463F9A"/>
    <w:rsid w:val="004663C9"/>
    <w:rsid w:val="00467E00"/>
    <w:rsid w:val="00472DD2"/>
    <w:rsid w:val="004771E4"/>
    <w:rsid w:val="00484445"/>
    <w:rsid w:val="004855CC"/>
    <w:rsid w:val="004A307E"/>
    <w:rsid w:val="004B6C4B"/>
    <w:rsid w:val="004C0C95"/>
    <w:rsid w:val="004C302B"/>
    <w:rsid w:val="004C33FE"/>
    <w:rsid w:val="004C34B9"/>
    <w:rsid w:val="004C418D"/>
    <w:rsid w:val="004C53A0"/>
    <w:rsid w:val="004D099F"/>
    <w:rsid w:val="004D735B"/>
    <w:rsid w:val="004E067B"/>
    <w:rsid w:val="004E11ED"/>
    <w:rsid w:val="004E4084"/>
    <w:rsid w:val="004E65F7"/>
    <w:rsid w:val="004E687A"/>
    <w:rsid w:val="004F27E4"/>
    <w:rsid w:val="004F4B28"/>
    <w:rsid w:val="004F6208"/>
    <w:rsid w:val="004F648E"/>
    <w:rsid w:val="004F67BF"/>
    <w:rsid w:val="00505C73"/>
    <w:rsid w:val="00511A86"/>
    <w:rsid w:val="005145B6"/>
    <w:rsid w:val="00514F1E"/>
    <w:rsid w:val="00517CC7"/>
    <w:rsid w:val="00520EE5"/>
    <w:rsid w:val="00521740"/>
    <w:rsid w:val="00527BA9"/>
    <w:rsid w:val="00530A03"/>
    <w:rsid w:val="00531BD0"/>
    <w:rsid w:val="00533943"/>
    <w:rsid w:val="00534E15"/>
    <w:rsid w:val="0053569C"/>
    <w:rsid w:val="00535E79"/>
    <w:rsid w:val="00537A4C"/>
    <w:rsid w:val="0054453F"/>
    <w:rsid w:val="00551D70"/>
    <w:rsid w:val="00553532"/>
    <w:rsid w:val="005556F8"/>
    <w:rsid w:val="005605DF"/>
    <w:rsid w:val="0056330E"/>
    <w:rsid w:val="005644A8"/>
    <w:rsid w:val="00564A91"/>
    <w:rsid w:val="00571589"/>
    <w:rsid w:val="005719F4"/>
    <w:rsid w:val="00571B86"/>
    <w:rsid w:val="00576308"/>
    <w:rsid w:val="005769D5"/>
    <w:rsid w:val="0057755B"/>
    <w:rsid w:val="0058169B"/>
    <w:rsid w:val="005847E3"/>
    <w:rsid w:val="005860F0"/>
    <w:rsid w:val="00590280"/>
    <w:rsid w:val="00590A8B"/>
    <w:rsid w:val="00595B4A"/>
    <w:rsid w:val="005B0733"/>
    <w:rsid w:val="005B2EA9"/>
    <w:rsid w:val="005B59F2"/>
    <w:rsid w:val="005B6597"/>
    <w:rsid w:val="005C3D5E"/>
    <w:rsid w:val="005C446A"/>
    <w:rsid w:val="005C458D"/>
    <w:rsid w:val="005C54AB"/>
    <w:rsid w:val="005C5B3A"/>
    <w:rsid w:val="005D04F2"/>
    <w:rsid w:val="005D1A6F"/>
    <w:rsid w:val="005D7563"/>
    <w:rsid w:val="005E0FAB"/>
    <w:rsid w:val="005E1250"/>
    <w:rsid w:val="005E5CCD"/>
    <w:rsid w:val="005F15F9"/>
    <w:rsid w:val="005F17B3"/>
    <w:rsid w:val="005F581F"/>
    <w:rsid w:val="005F59F3"/>
    <w:rsid w:val="005F656A"/>
    <w:rsid w:val="00607148"/>
    <w:rsid w:val="00607E9A"/>
    <w:rsid w:val="00607F5A"/>
    <w:rsid w:val="00615977"/>
    <w:rsid w:val="00615B8E"/>
    <w:rsid w:val="006218E7"/>
    <w:rsid w:val="00624C27"/>
    <w:rsid w:val="00625293"/>
    <w:rsid w:val="00626509"/>
    <w:rsid w:val="0063049B"/>
    <w:rsid w:val="00636745"/>
    <w:rsid w:val="00640BAF"/>
    <w:rsid w:val="00647DA6"/>
    <w:rsid w:val="00650FED"/>
    <w:rsid w:val="006532EC"/>
    <w:rsid w:val="006559B2"/>
    <w:rsid w:val="0066699E"/>
    <w:rsid w:val="00670CDB"/>
    <w:rsid w:val="00672AB3"/>
    <w:rsid w:val="00673D10"/>
    <w:rsid w:val="00680F90"/>
    <w:rsid w:val="00691FFB"/>
    <w:rsid w:val="0069211A"/>
    <w:rsid w:val="00692A28"/>
    <w:rsid w:val="006944DB"/>
    <w:rsid w:val="00694C2F"/>
    <w:rsid w:val="00696378"/>
    <w:rsid w:val="006A40A8"/>
    <w:rsid w:val="006A4273"/>
    <w:rsid w:val="006A50CB"/>
    <w:rsid w:val="006A5A15"/>
    <w:rsid w:val="006A7B06"/>
    <w:rsid w:val="006B1EBB"/>
    <w:rsid w:val="006B3DED"/>
    <w:rsid w:val="006B6C45"/>
    <w:rsid w:val="006C3C99"/>
    <w:rsid w:val="006C4DA3"/>
    <w:rsid w:val="006C62E8"/>
    <w:rsid w:val="006C72E7"/>
    <w:rsid w:val="006D4239"/>
    <w:rsid w:val="006D6708"/>
    <w:rsid w:val="006E0222"/>
    <w:rsid w:val="006E217B"/>
    <w:rsid w:val="006E7FAC"/>
    <w:rsid w:val="006F018D"/>
    <w:rsid w:val="006F031B"/>
    <w:rsid w:val="006F5084"/>
    <w:rsid w:val="006F5F39"/>
    <w:rsid w:val="006F5FD1"/>
    <w:rsid w:val="006F749B"/>
    <w:rsid w:val="00701E02"/>
    <w:rsid w:val="007023B7"/>
    <w:rsid w:val="00702BBA"/>
    <w:rsid w:val="007038D0"/>
    <w:rsid w:val="00705C95"/>
    <w:rsid w:val="0070613C"/>
    <w:rsid w:val="007063C6"/>
    <w:rsid w:val="00706A69"/>
    <w:rsid w:val="00706AF7"/>
    <w:rsid w:val="00707488"/>
    <w:rsid w:val="00707BA6"/>
    <w:rsid w:val="0071070D"/>
    <w:rsid w:val="007114CE"/>
    <w:rsid w:val="00715651"/>
    <w:rsid w:val="00715883"/>
    <w:rsid w:val="00717220"/>
    <w:rsid w:val="00720A55"/>
    <w:rsid w:val="00727372"/>
    <w:rsid w:val="0073751C"/>
    <w:rsid w:val="007405F8"/>
    <w:rsid w:val="00745125"/>
    <w:rsid w:val="0075029E"/>
    <w:rsid w:val="0075257D"/>
    <w:rsid w:val="007534FA"/>
    <w:rsid w:val="0075435D"/>
    <w:rsid w:val="0076152B"/>
    <w:rsid w:val="00761E8C"/>
    <w:rsid w:val="00762856"/>
    <w:rsid w:val="00765CB7"/>
    <w:rsid w:val="007728EE"/>
    <w:rsid w:val="00775DCF"/>
    <w:rsid w:val="007805EB"/>
    <w:rsid w:val="007809A9"/>
    <w:rsid w:val="00781600"/>
    <w:rsid w:val="00782540"/>
    <w:rsid w:val="00783D39"/>
    <w:rsid w:val="007846A9"/>
    <w:rsid w:val="00785985"/>
    <w:rsid w:val="00787EC3"/>
    <w:rsid w:val="00794845"/>
    <w:rsid w:val="00795E12"/>
    <w:rsid w:val="00796F42"/>
    <w:rsid w:val="00797056"/>
    <w:rsid w:val="007975C5"/>
    <w:rsid w:val="007A154D"/>
    <w:rsid w:val="007A317F"/>
    <w:rsid w:val="007A4349"/>
    <w:rsid w:val="007B1473"/>
    <w:rsid w:val="007B3868"/>
    <w:rsid w:val="007E00CB"/>
    <w:rsid w:val="007E5673"/>
    <w:rsid w:val="007F065B"/>
    <w:rsid w:val="007F1CD6"/>
    <w:rsid w:val="00800B2A"/>
    <w:rsid w:val="008016AC"/>
    <w:rsid w:val="00817F27"/>
    <w:rsid w:val="00821DE5"/>
    <w:rsid w:val="00822FB8"/>
    <w:rsid w:val="00825C07"/>
    <w:rsid w:val="008269BA"/>
    <w:rsid w:val="0083206A"/>
    <w:rsid w:val="008349F8"/>
    <w:rsid w:val="008416AD"/>
    <w:rsid w:val="00841DC8"/>
    <w:rsid w:val="00841F6A"/>
    <w:rsid w:val="00860334"/>
    <w:rsid w:val="008609C5"/>
    <w:rsid w:val="00862D30"/>
    <w:rsid w:val="0086350C"/>
    <w:rsid w:val="008646E4"/>
    <w:rsid w:val="00865ABD"/>
    <w:rsid w:val="00866699"/>
    <w:rsid w:val="00867791"/>
    <w:rsid w:val="0087247F"/>
    <w:rsid w:val="00872C3C"/>
    <w:rsid w:val="008744F3"/>
    <w:rsid w:val="00876CE9"/>
    <w:rsid w:val="008815F9"/>
    <w:rsid w:val="008821A7"/>
    <w:rsid w:val="0088525B"/>
    <w:rsid w:val="00886F9A"/>
    <w:rsid w:val="008A0E4D"/>
    <w:rsid w:val="008A1655"/>
    <w:rsid w:val="008A7A80"/>
    <w:rsid w:val="008B354D"/>
    <w:rsid w:val="008B379F"/>
    <w:rsid w:val="008B3E22"/>
    <w:rsid w:val="008C1F41"/>
    <w:rsid w:val="008C3879"/>
    <w:rsid w:val="008C3E22"/>
    <w:rsid w:val="008C46C6"/>
    <w:rsid w:val="008C4B14"/>
    <w:rsid w:val="008C5573"/>
    <w:rsid w:val="008D076B"/>
    <w:rsid w:val="008D0B90"/>
    <w:rsid w:val="008D121F"/>
    <w:rsid w:val="008D19EF"/>
    <w:rsid w:val="008D23A5"/>
    <w:rsid w:val="008D4879"/>
    <w:rsid w:val="008D5A21"/>
    <w:rsid w:val="008D6F03"/>
    <w:rsid w:val="008E02EF"/>
    <w:rsid w:val="008E5661"/>
    <w:rsid w:val="008F0535"/>
    <w:rsid w:val="008F6293"/>
    <w:rsid w:val="008F6352"/>
    <w:rsid w:val="008F674F"/>
    <w:rsid w:val="008F6C6E"/>
    <w:rsid w:val="009040BC"/>
    <w:rsid w:val="00904160"/>
    <w:rsid w:val="00910997"/>
    <w:rsid w:val="00915BD9"/>
    <w:rsid w:val="009211F2"/>
    <w:rsid w:val="009339E1"/>
    <w:rsid w:val="00940238"/>
    <w:rsid w:val="00940D54"/>
    <w:rsid w:val="00945AB9"/>
    <w:rsid w:val="009523A9"/>
    <w:rsid w:val="009528E6"/>
    <w:rsid w:val="00957F87"/>
    <w:rsid w:val="00960D61"/>
    <w:rsid w:val="00963AE7"/>
    <w:rsid w:val="009677BB"/>
    <w:rsid w:val="009726E4"/>
    <w:rsid w:val="009727EE"/>
    <w:rsid w:val="00975C96"/>
    <w:rsid w:val="009763A2"/>
    <w:rsid w:val="0098466A"/>
    <w:rsid w:val="00986AB1"/>
    <w:rsid w:val="00992ACE"/>
    <w:rsid w:val="009934E8"/>
    <w:rsid w:val="009A0FBA"/>
    <w:rsid w:val="009A3A0C"/>
    <w:rsid w:val="009A7D15"/>
    <w:rsid w:val="009B091F"/>
    <w:rsid w:val="009B39FD"/>
    <w:rsid w:val="009B562F"/>
    <w:rsid w:val="009B7D97"/>
    <w:rsid w:val="009C1E7A"/>
    <w:rsid w:val="009C386B"/>
    <w:rsid w:val="009C5E80"/>
    <w:rsid w:val="009C639E"/>
    <w:rsid w:val="009D45BA"/>
    <w:rsid w:val="009D485A"/>
    <w:rsid w:val="009D75FF"/>
    <w:rsid w:val="009E20B8"/>
    <w:rsid w:val="009E5375"/>
    <w:rsid w:val="009F18E0"/>
    <w:rsid w:val="009F2650"/>
    <w:rsid w:val="009F511F"/>
    <w:rsid w:val="009F7C24"/>
    <w:rsid w:val="00A00BA0"/>
    <w:rsid w:val="00A02729"/>
    <w:rsid w:val="00A05F6F"/>
    <w:rsid w:val="00A13D92"/>
    <w:rsid w:val="00A312CB"/>
    <w:rsid w:val="00A31EF2"/>
    <w:rsid w:val="00A40A68"/>
    <w:rsid w:val="00A426C8"/>
    <w:rsid w:val="00A5033A"/>
    <w:rsid w:val="00A5098E"/>
    <w:rsid w:val="00A53BDA"/>
    <w:rsid w:val="00A543BB"/>
    <w:rsid w:val="00A55A8A"/>
    <w:rsid w:val="00A57C30"/>
    <w:rsid w:val="00A61D6F"/>
    <w:rsid w:val="00A62131"/>
    <w:rsid w:val="00A62AC3"/>
    <w:rsid w:val="00A64C62"/>
    <w:rsid w:val="00A665F0"/>
    <w:rsid w:val="00A67944"/>
    <w:rsid w:val="00A7167E"/>
    <w:rsid w:val="00A73CF0"/>
    <w:rsid w:val="00A77E12"/>
    <w:rsid w:val="00A81D85"/>
    <w:rsid w:val="00A8317B"/>
    <w:rsid w:val="00A84D03"/>
    <w:rsid w:val="00A8739A"/>
    <w:rsid w:val="00A93A36"/>
    <w:rsid w:val="00A958B2"/>
    <w:rsid w:val="00AA1F44"/>
    <w:rsid w:val="00AA6CC3"/>
    <w:rsid w:val="00AB573F"/>
    <w:rsid w:val="00AB6263"/>
    <w:rsid w:val="00AC3803"/>
    <w:rsid w:val="00AC56DB"/>
    <w:rsid w:val="00AD12A7"/>
    <w:rsid w:val="00AD28B8"/>
    <w:rsid w:val="00AD3AB6"/>
    <w:rsid w:val="00AD433B"/>
    <w:rsid w:val="00AE489C"/>
    <w:rsid w:val="00AF0106"/>
    <w:rsid w:val="00AF047C"/>
    <w:rsid w:val="00AF567C"/>
    <w:rsid w:val="00B01965"/>
    <w:rsid w:val="00B12A32"/>
    <w:rsid w:val="00B207CF"/>
    <w:rsid w:val="00B2332E"/>
    <w:rsid w:val="00B25442"/>
    <w:rsid w:val="00B30D3E"/>
    <w:rsid w:val="00B32E95"/>
    <w:rsid w:val="00B373C1"/>
    <w:rsid w:val="00B40F06"/>
    <w:rsid w:val="00B41AFA"/>
    <w:rsid w:val="00B43517"/>
    <w:rsid w:val="00B44F77"/>
    <w:rsid w:val="00B45057"/>
    <w:rsid w:val="00B45BD8"/>
    <w:rsid w:val="00B53ACA"/>
    <w:rsid w:val="00B53CAF"/>
    <w:rsid w:val="00B55CA9"/>
    <w:rsid w:val="00B65035"/>
    <w:rsid w:val="00B65808"/>
    <w:rsid w:val="00B71F40"/>
    <w:rsid w:val="00B73942"/>
    <w:rsid w:val="00B73C3F"/>
    <w:rsid w:val="00B77C5F"/>
    <w:rsid w:val="00B80385"/>
    <w:rsid w:val="00B875B8"/>
    <w:rsid w:val="00B919DE"/>
    <w:rsid w:val="00B93199"/>
    <w:rsid w:val="00B94C30"/>
    <w:rsid w:val="00B96EC0"/>
    <w:rsid w:val="00BA0483"/>
    <w:rsid w:val="00BA0731"/>
    <w:rsid w:val="00BA2A1F"/>
    <w:rsid w:val="00BA55A9"/>
    <w:rsid w:val="00BB6FBA"/>
    <w:rsid w:val="00BB71D0"/>
    <w:rsid w:val="00BC42EB"/>
    <w:rsid w:val="00BC5481"/>
    <w:rsid w:val="00BC733D"/>
    <w:rsid w:val="00BD2847"/>
    <w:rsid w:val="00BD5707"/>
    <w:rsid w:val="00BD5F37"/>
    <w:rsid w:val="00BD63A4"/>
    <w:rsid w:val="00BE0E53"/>
    <w:rsid w:val="00BE6EC3"/>
    <w:rsid w:val="00BE7CBD"/>
    <w:rsid w:val="00BF7C9F"/>
    <w:rsid w:val="00C068C9"/>
    <w:rsid w:val="00C07226"/>
    <w:rsid w:val="00C07541"/>
    <w:rsid w:val="00C0780F"/>
    <w:rsid w:val="00C141D6"/>
    <w:rsid w:val="00C1687B"/>
    <w:rsid w:val="00C177AC"/>
    <w:rsid w:val="00C22C81"/>
    <w:rsid w:val="00C22DFB"/>
    <w:rsid w:val="00C22F5A"/>
    <w:rsid w:val="00C25FAA"/>
    <w:rsid w:val="00C269B1"/>
    <w:rsid w:val="00C30C8B"/>
    <w:rsid w:val="00C33739"/>
    <w:rsid w:val="00C339C9"/>
    <w:rsid w:val="00C352CF"/>
    <w:rsid w:val="00C37E35"/>
    <w:rsid w:val="00C44314"/>
    <w:rsid w:val="00C547AF"/>
    <w:rsid w:val="00C605E0"/>
    <w:rsid w:val="00C701E4"/>
    <w:rsid w:val="00C710FB"/>
    <w:rsid w:val="00C81133"/>
    <w:rsid w:val="00C84425"/>
    <w:rsid w:val="00C86CD9"/>
    <w:rsid w:val="00C91A46"/>
    <w:rsid w:val="00CA152E"/>
    <w:rsid w:val="00CA1730"/>
    <w:rsid w:val="00CA23FE"/>
    <w:rsid w:val="00CB326E"/>
    <w:rsid w:val="00CC260B"/>
    <w:rsid w:val="00CC5636"/>
    <w:rsid w:val="00CE32A4"/>
    <w:rsid w:val="00CE5ABB"/>
    <w:rsid w:val="00CE7D2C"/>
    <w:rsid w:val="00CF1EFD"/>
    <w:rsid w:val="00D00E2A"/>
    <w:rsid w:val="00D05777"/>
    <w:rsid w:val="00D06E25"/>
    <w:rsid w:val="00D07214"/>
    <w:rsid w:val="00D13329"/>
    <w:rsid w:val="00D1343C"/>
    <w:rsid w:val="00D16AB9"/>
    <w:rsid w:val="00D17ADE"/>
    <w:rsid w:val="00D24A4E"/>
    <w:rsid w:val="00D30895"/>
    <w:rsid w:val="00D31C3E"/>
    <w:rsid w:val="00D32733"/>
    <w:rsid w:val="00D37499"/>
    <w:rsid w:val="00D50364"/>
    <w:rsid w:val="00D50AEA"/>
    <w:rsid w:val="00D51129"/>
    <w:rsid w:val="00D54DAF"/>
    <w:rsid w:val="00D60367"/>
    <w:rsid w:val="00D61D2D"/>
    <w:rsid w:val="00D63DE3"/>
    <w:rsid w:val="00D64679"/>
    <w:rsid w:val="00D705AE"/>
    <w:rsid w:val="00D772BC"/>
    <w:rsid w:val="00D7770E"/>
    <w:rsid w:val="00D83CDA"/>
    <w:rsid w:val="00D8530F"/>
    <w:rsid w:val="00D92049"/>
    <w:rsid w:val="00D923A1"/>
    <w:rsid w:val="00D9249B"/>
    <w:rsid w:val="00D93152"/>
    <w:rsid w:val="00D93247"/>
    <w:rsid w:val="00D93797"/>
    <w:rsid w:val="00D977D2"/>
    <w:rsid w:val="00DA2F83"/>
    <w:rsid w:val="00DA6E06"/>
    <w:rsid w:val="00DA7A02"/>
    <w:rsid w:val="00DB05E0"/>
    <w:rsid w:val="00DB0E3D"/>
    <w:rsid w:val="00DB2C9C"/>
    <w:rsid w:val="00DB32AD"/>
    <w:rsid w:val="00DB36A5"/>
    <w:rsid w:val="00DB6103"/>
    <w:rsid w:val="00DC0456"/>
    <w:rsid w:val="00DC207A"/>
    <w:rsid w:val="00DC3588"/>
    <w:rsid w:val="00DC390E"/>
    <w:rsid w:val="00DC409C"/>
    <w:rsid w:val="00DC4C8F"/>
    <w:rsid w:val="00DC4D8C"/>
    <w:rsid w:val="00DC690F"/>
    <w:rsid w:val="00DC745D"/>
    <w:rsid w:val="00DD1B18"/>
    <w:rsid w:val="00DE069A"/>
    <w:rsid w:val="00DF16B0"/>
    <w:rsid w:val="00DF2343"/>
    <w:rsid w:val="00DF258F"/>
    <w:rsid w:val="00DF48FC"/>
    <w:rsid w:val="00DF7C5A"/>
    <w:rsid w:val="00E022A4"/>
    <w:rsid w:val="00E02420"/>
    <w:rsid w:val="00E033B6"/>
    <w:rsid w:val="00E10BE4"/>
    <w:rsid w:val="00E145A1"/>
    <w:rsid w:val="00E20724"/>
    <w:rsid w:val="00E27B77"/>
    <w:rsid w:val="00E3067E"/>
    <w:rsid w:val="00E332B6"/>
    <w:rsid w:val="00E40806"/>
    <w:rsid w:val="00E41B07"/>
    <w:rsid w:val="00E436D9"/>
    <w:rsid w:val="00E51229"/>
    <w:rsid w:val="00E51A21"/>
    <w:rsid w:val="00E52BBB"/>
    <w:rsid w:val="00E5462C"/>
    <w:rsid w:val="00E62814"/>
    <w:rsid w:val="00E634BC"/>
    <w:rsid w:val="00E66886"/>
    <w:rsid w:val="00E70D86"/>
    <w:rsid w:val="00E71A19"/>
    <w:rsid w:val="00E866E9"/>
    <w:rsid w:val="00E8744D"/>
    <w:rsid w:val="00E87624"/>
    <w:rsid w:val="00E90F3E"/>
    <w:rsid w:val="00E91BE8"/>
    <w:rsid w:val="00E97963"/>
    <w:rsid w:val="00EA772B"/>
    <w:rsid w:val="00EA7A39"/>
    <w:rsid w:val="00EB2020"/>
    <w:rsid w:val="00EB51E4"/>
    <w:rsid w:val="00EB65EB"/>
    <w:rsid w:val="00EC498A"/>
    <w:rsid w:val="00EC612D"/>
    <w:rsid w:val="00ED0FCC"/>
    <w:rsid w:val="00ED17C5"/>
    <w:rsid w:val="00ED64F5"/>
    <w:rsid w:val="00ED65DB"/>
    <w:rsid w:val="00ED733B"/>
    <w:rsid w:val="00ED7528"/>
    <w:rsid w:val="00EE0426"/>
    <w:rsid w:val="00EE0C3C"/>
    <w:rsid w:val="00EF1785"/>
    <w:rsid w:val="00EF470F"/>
    <w:rsid w:val="00EF5A2F"/>
    <w:rsid w:val="00F00F4D"/>
    <w:rsid w:val="00F0585C"/>
    <w:rsid w:val="00F06DEC"/>
    <w:rsid w:val="00F0779C"/>
    <w:rsid w:val="00F077E9"/>
    <w:rsid w:val="00F16523"/>
    <w:rsid w:val="00F212AB"/>
    <w:rsid w:val="00F21BF8"/>
    <w:rsid w:val="00F25104"/>
    <w:rsid w:val="00F36203"/>
    <w:rsid w:val="00F36761"/>
    <w:rsid w:val="00F449BB"/>
    <w:rsid w:val="00F47AA3"/>
    <w:rsid w:val="00F51939"/>
    <w:rsid w:val="00F52244"/>
    <w:rsid w:val="00F53D29"/>
    <w:rsid w:val="00F57838"/>
    <w:rsid w:val="00F63388"/>
    <w:rsid w:val="00F645B8"/>
    <w:rsid w:val="00F64B23"/>
    <w:rsid w:val="00F72FAD"/>
    <w:rsid w:val="00F73423"/>
    <w:rsid w:val="00F8772B"/>
    <w:rsid w:val="00F9024A"/>
    <w:rsid w:val="00F91D15"/>
    <w:rsid w:val="00F93480"/>
    <w:rsid w:val="00F93E43"/>
    <w:rsid w:val="00FA1AEA"/>
    <w:rsid w:val="00FA20BD"/>
    <w:rsid w:val="00FA5072"/>
    <w:rsid w:val="00FA5517"/>
    <w:rsid w:val="00FA7688"/>
    <w:rsid w:val="00FB2ACC"/>
    <w:rsid w:val="00FB409A"/>
    <w:rsid w:val="00FB4F65"/>
    <w:rsid w:val="00FC170F"/>
    <w:rsid w:val="00FC1FDD"/>
    <w:rsid w:val="00FD0A91"/>
    <w:rsid w:val="00FD40DB"/>
    <w:rsid w:val="00FD488C"/>
    <w:rsid w:val="00FF06A0"/>
    <w:rsid w:val="00FF096F"/>
    <w:rsid w:val="00FF5516"/>
    <w:rsid w:val="00FF55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DF5B7"/>
  <w15:docId w15:val="{671307F1-0316-44A9-B6CE-EADF5654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uiPriority="99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 w:qFormat="1"/>
    <w:lsdException w:name="index heading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8C1F41"/>
    <w:pPr>
      <w:spacing w:after="220" w:line="280" w:lineRule="atLeast"/>
    </w:pPr>
    <w:rPr>
      <w:rFonts w:ascii="Calibri" w:hAnsi="Calibri"/>
      <w:sz w:val="22"/>
      <w:lang w:val="en-GB" w:eastAsia="en-US"/>
    </w:rPr>
  </w:style>
  <w:style w:type="paragraph" w:styleId="Heading1">
    <w:name w:val="heading 1"/>
    <w:next w:val="Normal"/>
    <w:qFormat/>
    <w:rsid w:val="00992ACE"/>
    <w:pPr>
      <w:keepNext/>
      <w:numPr>
        <w:numId w:val="7"/>
      </w:numPr>
      <w:spacing w:after="600"/>
      <w:outlineLvl w:val="0"/>
    </w:pPr>
    <w:rPr>
      <w:rFonts w:ascii="Tahoma" w:hAnsi="Tahoma"/>
      <w:b/>
      <w:color w:val="000033"/>
      <w:kern w:val="28"/>
      <w:sz w:val="40"/>
      <w:lang w:val="en-GB" w:eastAsia="en-US"/>
    </w:rPr>
  </w:style>
  <w:style w:type="paragraph" w:styleId="Heading2">
    <w:name w:val="heading 2"/>
    <w:next w:val="Normal"/>
    <w:uiPriority w:val="99"/>
    <w:qFormat/>
    <w:rsid w:val="00992ACE"/>
    <w:pPr>
      <w:keepNext/>
      <w:numPr>
        <w:ilvl w:val="1"/>
        <w:numId w:val="7"/>
      </w:numPr>
      <w:tabs>
        <w:tab w:val="clear" w:pos="1080"/>
        <w:tab w:val="left" w:pos="720"/>
      </w:tabs>
      <w:spacing w:before="240" w:after="240"/>
      <w:outlineLvl w:val="1"/>
    </w:pPr>
    <w:rPr>
      <w:rFonts w:ascii="Arial" w:hAnsi="Arial"/>
      <w:b/>
      <w:color w:val="000033"/>
      <w:sz w:val="26"/>
      <w:lang w:val="en-GB" w:eastAsia="en-US"/>
    </w:rPr>
  </w:style>
  <w:style w:type="paragraph" w:styleId="Heading3">
    <w:name w:val="heading 3"/>
    <w:aliases w:val="h3"/>
    <w:next w:val="Normal"/>
    <w:qFormat/>
    <w:rsid w:val="006944DB"/>
    <w:pPr>
      <w:keepNext/>
      <w:numPr>
        <w:ilvl w:val="2"/>
        <w:numId w:val="7"/>
      </w:numPr>
      <w:spacing w:before="180" w:after="240"/>
      <w:outlineLvl w:val="2"/>
    </w:pPr>
    <w:rPr>
      <w:rFonts w:ascii="Arial" w:hAnsi="Arial"/>
      <w:b/>
      <w:i/>
      <w:color w:val="000033"/>
      <w:sz w:val="22"/>
      <w:lang w:val="en-GB" w:eastAsia="en-US"/>
    </w:rPr>
  </w:style>
  <w:style w:type="paragraph" w:styleId="Heading4">
    <w:name w:val="heading 4"/>
    <w:next w:val="Normal"/>
    <w:qFormat/>
    <w:rsid w:val="00484445"/>
    <w:pPr>
      <w:keepNext/>
      <w:spacing w:after="120"/>
      <w:outlineLvl w:val="3"/>
    </w:pPr>
    <w:rPr>
      <w:b/>
      <w:i/>
      <w:sz w:val="22"/>
      <w:lang w:val="en-GB" w:eastAsia="en-US"/>
    </w:rPr>
  </w:style>
  <w:style w:type="paragraph" w:styleId="Heading5">
    <w:name w:val="heading 5"/>
    <w:next w:val="Normal"/>
    <w:qFormat/>
    <w:rsid w:val="00484445"/>
    <w:pPr>
      <w:keepNext/>
      <w:spacing w:before="60" w:after="60"/>
      <w:outlineLvl w:val="4"/>
    </w:pPr>
    <w:rPr>
      <w:i/>
      <w:sz w:val="24"/>
      <w:lang w:val="en-GB" w:eastAsia="en-US"/>
    </w:rPr>
  </w:style>
  <w:style w:type="paragraph" w:styleId="Heading6">
    <w:name w:val="heading 6"/>
    <w:basedOn w:val="Normal"/>
    <w:next w:val="Normal"/>
    <w:qFormat/>
    <w:locked/>
    <w:rsid w:val="00484445"/>
    <w:pPr>
      <w:spacing w:before="240" w:after="60" w:line="240" w:lineRule="auto"/>
      <w:outlineLvl w:val="5"/>
    </w:pPr>
    <w:rPr>
      <w:bCs/>
      <w:i/>
      <w:color w:val="333399"/>
      <w:szCs w:val="22"/>
    </w:rPr>
  </w:style>
  <w:style w:type="paragraph" w:styleId="Heading7">
    <w:name w:val="heading 7"/>
    <w:basedOn w:val="Normal"/>
    <w:next w:val="Normal"/>
    <w:qFormat/>
    <w:locked/>
    <w:rsid w:val="00484445"/>
    <w:pPr>
      <w:spacing w:before="240" w:after="60" w:line="240" w:lineRule="auto"/>
      <w:outlineLvl w:val="6"/>
    </w:pPr>
    <w:rPr>
      <w:b/>
      <w:szCs w:val="24"/>
    </w:rPr>
  </w:style>
  <w:style w:type="paragraph" w:styleId="Heading8">
    <w:name w:val="heading 8"/>
    <w:basedOn w:val="Normal"/>
    <w:next w:val="Normal"/>
    <w:qFormat/>
    <w:locked/>
    <w:rsid w:val="00484445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locked/>
    <w:rsid w:val="0048444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844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18"/>
      <w:szCs w:val="18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484445"/>
    <w:rPr>
      <w:vertAlign w:val="superscript"/>
    </w:rPr>
  </w:style>
  <w:style w:type="paragraph" w:styleId="BodyTextIndent">
    <w:name w:val="Body Text Indent"/>
    <w:basedOn w:val="Normal"/>
    <w:link w:val="BodyTextIndentChar"/>
    <w:locked/>
    <w:rsid w:val="00484445"/>
    <w:pPr>
      <w:ind w:firstLine="720"/>
    </w:pPr>
  </w:style>
  <w:style w:type="paragraph" w:styleId="Footer">
    <w:name w:val="footer"/>
    <w:basedOn w:val="Normal"/>
    <w:link w:val="FooterChar"/>
    <w:uiPriority w:val="99"/>
    <w:qFormat/>
    <w:rsid w:val="00D00E2A"/>
    <w:pPr>
      <w:tabs>
        <w:tab w:val="right" w:pos="8732"/>
      </w:tabs>
      <w:spacing w:after="0"/>
    </w:pPr>
    <w:rPr>
      <w:i/>
      <w:color w:val="000033"/>
      <w:sz w:val="16"/>
    </w:rPr>
  </w:style>
  <w:style w:type="character" w:styleId="PageNumber">
    <w:name w:val="page number"/>
    <w:rsid w:val="00FA5517"/>
    <w:rPr>
      <w:rFonts w:ascii="Times New Roman" w:hAnsi="Times New Roman"/>
      <w:b/>
      <w:color w:val="000033"/>
      <w:sz w:val="32"/>
      <w:szCs w:val="32"/>
    </w:rPr>
  </w:style>
  <w:style w:type="character" w:styleId="Hyperlink">
    <w:name w:val="Hyperlink"/>
    <w:basedOn w:val="DefaultParagraphFont"/>
    <w:rsid w:val="00484445"/>
    <w:rPr>
      <w:rFonts w:ascii="Times New Roman" w:hAnsi="Times New Roman"/>
      <w:color w:val="000000"/>
      <w:sz w:val="22"/>
      <w:u w:val="none"/>
    </w:rPr>
  </w:style>
  <w:style w:type="paragraph" w:customStyle="1" w:styleId="TableHead">
    <w:name w:val="TableHead"/>
    <w:basedOn w:val="Normal"/>
    <w:next w:val="Normal"/>
    <w:locked/>
    <w:rsid w:val="00484445"/>
    <w:pPr>
      <w:spacing w:before="120" w:after="120"/>
      <w:jc w:val="center"/>
    </w:pPr>
    <w:rPr>
      <w:rFonts w:ascii="Arial" w:hAnsi="Arial" w:cs="Arial"/>
      <w:b/>
    </w:rPr>
  </w:style>
  <w:style w:type="paragraph" w:customStyle="1" w:styleId="CodeTitle">
    <w:name w:val="Code Title"/>
    <w:basedOn w:val="Normal"/>
    <w:locked/>
    <w:rsid w:val="00484445"/>
    <w:pPr>
      <w:keepNext/>
      <w:tabs>
        <w:tab w:val="left" w:pos="540"/>
      </w:tabs>
      <w:spacing w:after="240"/>
      <w:jc w:val="center"/>
    </w:pPr>
    <w:rPr>
      <w:rFonts w:ascii="Arial" w:hAnsi="Arial"/>
      <w:b/>
      <w:sz w:val="40"/>
    </w:rPr>
  </w:style>
  <w:style w:type="paragraph" w:styleId="Header">
    <w:name w:val="header"/>
    <w:basedOn w:val="Normal"/>
    <w:rsid w:val="00484445"/>
    <w:pPr>
      <w:tabs>
        <w:tab w:val="right" w:pos="6840"/>
      </w:tabs>
      <w:spacing w:after="0"/>
    </w:pPr>
    <w:rPr>
      <w:rFonts w:ascii="Arial" w:hAnsi="Arial"/>
      <w:snapToGrid w:val="0"/>
      <w:sz w:val="16"/>
    </w:rPr>
  </w:style>
  <w:style w:type="character" w:styleId="FollowedHyperlink">
    <w:name w:val="FollowedHyperlink"/>
    <w:basedOn w:val="DefaultParagraphFont"/>
    <w:locked/>
    <w:rsid w:val="00484445"/>
    <w:rPr>
      <w:rFonts w:ascii="Times New Roman" w:hAnsi="Times New Roman"/>
      <w:color w:val="000000"/>
      <w:sz w:val="22"/>
      <w:u w:val="none"/>
    </w:rPr>
  </w:style>
  <w:style w:type="paragraph" w:customStyle="1" w:styleId="BulletList">
    <w:name w:val="Bullet List"/>
    <w:basedOn w:val="Normal"/>
    <w:locked/>
    <w:rsid w:val="00484445"/>
    <w:pPr>
      <w:numPr>
        <w:numId w:val="1"/>
      </w:numPr>
      <w:tabs>
        <w:tab w:val="clear" w:pos="720"/>
      </w:tabs>
      <w:spacing w:after="120"/>
      <w:ind w:left="568" w:hanging="284"/>
    </w:pPr>
    <w:rPr>
      <w:rFonts w:ascii="Verdana" w:hAnsi="Verdana"/>
    </w:rPr>
  </w:style>
  <w:style w:type="character" w:customStyle="1" w:styleId="CharSectNo">
    <w:name w:val="CharSectNo"/>
    <w:basedOn w:val="DefaultParagraphFont"/>
    <w:locked/>
    <w:rsid w:val="00484445"/>
  </w:style>
  <w:style w:type="paragraph" w:customStyle="1" w:styleId="Formula">
    <w:name w:val="Formula"/>
    <w:basedOn w:val="Normal"/>
    <w:locked/>
    <w:rsid w:val="00484445"/>
    <w:pPr>
      <w:spacing w:before="80" w:after="60" w:line="260" w:lineRule="atLeast"/>
      <w:jc w:val="center"/>
    </w:pPr>
    <w:rPr>
      <w:szCs w:val="24"/>
    </w:rPr>
  </w:style>
  <w:style w:type="paragraph" w:styleId="Date">
    <w:name w:val="Date"/>
    <w:basedOn w:val="Normal"/>
    <w:next w:val="Normal"/>
    <w:link w:val="DateChar"/>
    <w:rsid w:val="006B1EBB"/>
    <w:pPr>
      <w:spacing w:after="80"/>
      <w:jc w:val="center"/>
    </w:pPr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semiHidden/>
    <w:locked/>
    <w:rsid w:val="00484445"/>
    <w:pPr>
      <w:tabs>
        <w:tab w:val="left" w:pos="1080"/>
        <w:tab w:val="right" w:pos="6801"/>
      </w:tabs>
      <w:ind w:left="1077" w:right="720" w:hanging="1077"/>
    </w:pPr>
    <w:rPr>
      <w:noProof/>
    </w:rPr>
  </w:style>
  <w:style w:type="paragraph" w:styleId="TOC1">
    <w:name w:val="toc 1"/>
    <w:basedOn w:val="Normal"/>
    <w:next w:val="Normal"/>
    <w:semiHidden/>
    <w:locked/>
    <w:rsid w:val="00484445"/>
    <w:pPr>
      <w:tabs>
        <w:tab w:val="left" w:pos="360"/>
        <w:tab w:val="right" w:pos="8732"/>
      </w:tabs>
      <w:spacing w:before="360" w:after="60" w:line="240" w:lineRule="auto"/>
      <w:ind w:left="357" w:right="1134" w:hanging="357"/>
    </w:pPr>
    <w:rPr>
      <w:b/>
      <w:noProof/>
      <w:szCs w:val="40"/>
    </w:rPr>
  </w:style>
  <w:style w:type="paragraph" w:styleId="TOC2">
    <w:name w:val="toc 2"/>
    <w:basedOn w:val="TOC1"/>
    <w:next w:val="Normal"/>
    <w:semiHidden/>
    <w:locked/>
    <w:rsid w:val="00484445"/>
    <w:pPr>
      <w:tabs>
        <w:tab w:val="clear" w:pos="360"/>
        <w:tab w:val="left" w:pos="1080"/>
      </w:tabs>
      <w:spacing w:before="60" w:after="0"/>
      <w:ind w:left="1080" w:hanging="720"/>
    </w:pPr>
    <w:rPr>
      <w:b w:val="0"/>
    </w:rPr>
  </w:style>
  <w:style w:type="paragraph" w:styleId="TOC3">
    <w:name w:val="toc 3"/>
    <w:basedOn w:val="TOC2"/>
    <w:next w:val="Normal"/>
    <w:autoRedefine/>
    <w:semiHidden/>
    <w:locked/>
    <w:rsid w:val="00484445"/>
    <w:pPr>
      <w:tabs>
        <w:tab w:val="left" w:pos="1800"/>
      </w:tabs>
      <w:ind w:left="1800"/>
    </w:pPr>
  </w:style>
  <w:style w:type="paragraph" w:styleId="TOC4">
    <w:name w:val="toc 4"/>
    <w:basedOn w:val="TOC1"/>
    <w:next w:val="Normal"/>
    <w:autoRedefine/>
    <w:semiHidden/>
    <w:locked/>
    <w:rsid w:val="00484445"/>
    <w:pPr>
      <w:tabs>
        <w:tab w:val="clear" w:pos="360"/>
        <w:tab w:val="left" w:pos="1440"/>
        <w:tab w:val="right" w:pos="6801"/>
      </w:tabs>
      <w:ind w:left="1440" w:hanging="1440"/>
    </w:pPr>
  </w:style>
  <w:style w:type="paragraph" w:styleId="TOC5">
    <w:name w:val="toc 5"/>
    <w:basedOn w:val="Normal"/>
    <w:next w:val="Normal"/>
    <w:autoRedefine/>
    <w:semiHidden/>
    <w:locked/>
    <w:rsid w:val="00484445"/>
    <w:pPr>
      <w:ind w:left="880"/>
    </w:pPr>
  </w:style>
  <w:style w:type="paragraph" w:styleId="TOC6">
    <w:name w:val="toc 6"/>
    <w:basedOn w:val="Normal"/>
    <w:next w:val="Normal"/>
    <w:autoRedefine/>
    <w:semiHidden/>
    <w:locked/>
    <w:rsid w:val="00484445"/>
    <w:pPr>
      <w:ind w:left="1100"/>
    </w:pPr>
  </w:style>
  <w:style w:type="paragraph" w:styleId="TOC7">
    <w:name w:val="toc 7"/>
    <w:basedOn w:val="Normal"/>
    <w:next w:val="Normal"/>
    <w:autoRedefine/>
    <w:semiHidden/>
    <w:locked/>
    <w:rsid w:val="00484445"/>
    <w:pPr>
      <w:ind w:left="1320"/>
    </w:pPr>
  </w:style>
  <w:style w:type="paragraph" w:styleId="TOC8">
    <w:name w:val="toc 8"/>
    <w:basedOn w:val="Normal"/>
    <w:next w:val="Normal"/>
    <w:autoRedefine/>
    <w:semiHidden/>
    <w:locked/>
    <w:rsid w:val="00484445"/>
    <w:pPr>
      <w:ind w:left="1540"/>
    </w:pPr>
  </w:style>
  <w:style w:type="paragraph" w:styleId="TOC9">
    <w:name w:val="toc 9"/>
    <w:basedOn w:val="Normal"/>
    <w:next w:val="Normal"/>
    <w:autoRedefine/>
    <w:semiHidden/>
    <w:locked/>
    <w:rsid w:val="00484445"/>
    <w:pPr>
      <w:ind w:left="1760"/>
    </w:pPr>
  </w:style>
  <w:style w:type="paragraph" w:styleId="DocumentMap">
    <w:name w:val="Document Map"/>
    <w:basedOn w:val="Normal"/>
    <w:semiHidden/>
    <w:locked/>
    <w:rsid w:val="00484445"/>
    <w:pPr>
      <w:shd w:val="clear" w:color="auto" w:fill="000080"/>
    </w:pPr>
    <w:rPr>
      <w:rFonts w:ascii="Tahoma" w:hAnsi="Tahoma" w:cs="Tahoma"/>
      <w:sz w:val="20"/>
    </w:rPr>
  </w:style>
  <w:style w:type="paragraph" w:customStyle="1" w:styleId="Rectitle">
    <w:name w:val="Rec title"/>
    <w:basedOn w:val="Normal"/>
    <w:next w:val="Normal"/>
    <w:locked/>
    <w:rsid w:val="0048444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bCs/>
      <w:color w:val="333399"/>
    </w:rPr>
  </w:style>
  <w:style w:type="paragraph" w:customStyle="1" w:styleId="Recommend">
    <w:name w:val="Recommend"/>
    <w:basedOn w:val="Normal"/>
    <w:next w:val="Normal"/>
    <w:locked/>
    <w:rsid w:val="00484445"/>
    <w:pPr>
      <w:jc w:val="both"/>
    </w:pPr>
    <w:rPr>
      <w:rFonts w:ascii="Book Antiqua" w:hAnsi="Book Antiqua"/>
      <w:b/>
      <w:bCs/>
      <w:i/>
      <w:iCs/>
      <w:color w:val="333399"/>
      <w:szCs w:val="22"/>
    </w:rPr>
  </w:style>
  <w:style w:type="paragraph" w:styleId="Quote">
    <w:name w:val="Quote"/>
    <w:basedOn w:val="Normal"/>
    <w:qFormat/>
    <w:rsid w:val="00484445"/>
    <w:pPr>
      <w:spacing w:line="240" w:lineRule="atLeast"/>
      <w:ind w:left="360" w:right="360"/>
    </w:pPr>
    <w:rPr>
      <w:sz w:val="20"/>
    </w:rPr>
  </w:style>
  <w:style w:type="paragraph" w:customStyle="1" w:styleId="TableName">
    <w:name w:val="TableName"/>
    <w:basedOn w:val="TableText"/>
    <w:rsid w:val="00484445"/>
    <w:pPr>
      <w:spacing w:before="120" w:after="120"/>
      <w:ind w:left="1080" w:hanging="1080"/>
    </w:pPr>
    <w:rPr>
      <w:b/>
      <w:sz w:val="20"/>
    </w:rPr>
  </w:style>
  <w:style w:type="paragraph" w:customStyle="1" w:styleId="TableText">
    <w:name w:val="TableText"/>
    <w:locked/>
    <w:rsid w:val="00484445"/>
    <w:pPr>
      <w:keepNext/>
      <w:spacing w:before="40" w:after="40"/>
    </w:pPr>
    <w:rPr>
      <w:rFonts w:ascii="Arial Narrow" w:hAnsi="Arial Narrow"/>
      <w:sz w:val="18"/>
      <w:lang w:val="en-GB" w:eastAsia="en-US"/>
    </w:rPr>
  </w:style>
  <w:style w:type="paragraph" w:customStyle="1" w:styleId="Bullet">
    <w:name w:val="Bullet"/>
    <w:basedOn w:val="Normal"/>
    <w:uiPriority w:val="99"/>
    <w:qFormat/>
    <w:rsid w:val="002646B2"/>
    <w:pPr>
      <w:numPr>
        <w:numId w:val="8"/>
      </w:numPr>
      <w:spacing w:after="100"/>
    </w:pPr>
  </w:style>
  <w:style w:type="paragraph" w:customStyle="1" w:styleId="Dash">
    <w:name w:val="Dash"/>
    <w:basedOn w:val="Normal"/>
    <w:locked/>
    <w:rsid w:val="00484445"/>
    <w:pPr>
      <w:numPr>
        <w:numId w:val="3"/>
      </w:numPr>
      <w:tabs>
        <w:tab w:val="clear" w:pos="2160"/>
        <w:tab w:val="num" w:pos="720"/>
      </w:tabs>
      <w:spacing w:after="100"/>
      <w:ind w:left="714" w:hanging="357"/>
    </w:pPr>
  </w:style>
  <w:style w:type="paragraph" w:customStyle="1" w:styleId="Heading1a">
    <w:name w:val="Heading 1a"/>
    <w:basedOn w:val="Heading1"/>
    <w:rsid w:val="00484445"/>
    <w:pPr>
      <w:numPr>
        <w:numId w:val="0"/>
      </w:numPr>
    </w:pPr>
  </w:style>
  <w:style w:type="paragraph" w:customStyle="1" w:styleId="TableHeading">
    <w:name w:val="TableHeading"/>
    <w:basedOn w:val="TableText"/>
    <w:locked/>
    <w:rsid w:val="00484445"/>
    <w:rPr>
      <w:b/>
    </w:rPr>
  </w:style>
  <w:style w:type="paragraph" w:customStyle="1" w:styleId="TableNotes">
    <w:name w:val="TableNotes"/>
    <w:basedOn w:val="TableText"/>
    <w:rsid w:val="00626509"/>
    <w:pPr>
      <w:keepNext w:val="0"/>
      <w:keepLines/>
      <w:spacing w:before="60" w:after="0"/>
    </w:pPr>
    <w:rPr>
      <w:sz w:val="16"/>
    </w:rPr>
  </w:style>
  <w:style w:type="paragraph" w:customStyle="1" w:styleId="Heading2a">
    <w:name w:val="Heading 2a"/>
    <w:basedOn w:val="Heading2"/>
    <w:next w:val="Normal"/>
    <w:rsid w:val="00484445"/>
    <w:pPr>
      <w:numPr>
        <w:ilvl w:val="0"/>
        <w:numId w:val="0"/>
      </w:numPr>
    </w:pPr>
  </w:style>
  <w:style w:type="paragraph" w:customStyle="1" w:styleId="Heading3a">
    <w:name w:val="Heading 3a"/>
    <w:basedOn w:val="Heading3"/>
    <w:rsid w:val="006944DB"/>
    <w:pPr>
      <w:numPr>
        <w:ilvl w:val="0"/>
        <w:numId w:val="0"/>
      </w:numPr>
      <w:outlineLvl w:val="9"/>
    </w:pPr>
  </w:style>
  <w:style w:type="paragraph" w:customStyle="1" w:styleId="BoxText">
    <w:name w:val="BoxText"/>
    <w:basedOn w:val="Normal"/>
    <w:locked/>
    <w:rsid w:val="00484445"/>
    <w:pPr>
      <w:keepLines/>
      <w:pBdr>
        <w:top w:val="single" w:sz="12" w:space="4" w:color="333399"/>
        <w:left w:val="single" w:sz="12" w:space="4" w:color="333399"/>
        <w:bottom w:val="single" w:sz="12" w:space="6" w:color="333399"/>
        <w:right w:val="single" w:sz="12" w:space="4" w:color="333399"/>
      </w:pBdr>
      <w:shd w:val="clear" w:color="E7F4FD" w:fill="E6E6E6"/>
      <w:spacing w:before="120" w:after="360"/>
      <w:ind w:left="113" w:right="113"/>
    </w:pPr>
  </w:style>
  <w:style w:type="paragraph" w:customStyle="1" w:styleId="CoverTitle">
    <w:name w:val="CoverTitle"/>
    <w:basedOn w:val="Normal"/>
    <w:rsid w:val="00F25104"/>
    <w:pPr>
      <w:pBdr>
        <w:bottom w:val="single" w:sz="12" w:space="1" w:color="000033"/>
      </w:pBdr>
      <w:spacing w:after="240"/>
    </w:pPr>
    <w:rPr>
      <w:rFonts w:ascii="Tahoma" w:hAnsi="Tahoma"/>
      <w:b/>
      <w:color w:val="000033"/>
      <w:sz w:val="40"/>
    </w:rPr>
  </w:style>
  <w:style w:type="paragraph" w:customStyle="1" w:styleId="Heading1b">
    <w:name w:val="Heading 1b"/>
    <w:basedOn w:val="Heading1"/>
    <w:locked/>
    <w:rsid w:val="00484445"/>
    <w:pPr>
      <w:numPr>
        <w:numId w:val="0"/>
      </w:numPr>
      <w:tabs>
        <w:tab w:val="left" w:pos="2160"/>
      </w:tabs>
      <w:spacing w:before="120" w:after="360"/>
    </w:pPr>
    <w:rPr>
      <w:sz w:val="32"/>
      <w:lang w:val="en-AU"/>
    </w:rPr>
  </w:style>
  <w:style w:type="paragraph" w:customStyle="1" w:styleId="FigureName">
    <w:name w:val="FigureName"/>
    <w:basedOn w:val="TableName"/>
    <w:next w:val="Normal"/>
    <w:rsid w:val="00626509"/>
    <w:pPr>
      <w:ind w:left="1077" w:hanging="1077"/>
    </w:pPr>
  </w:style>
  <w:style w:type="paragraph" w:customStyle="1" w:styleId="BoxName">
    <w:name w:val="BoxName"/>
    <w:basedOn w:val="Normal"/>
    <w:locked/>
    <w:rsid w:val="00626509"/>
    <w:pPr>
      <w:keepNext/>
      <w:numPr>
        <w:ilvl w:val="12"/>
      </w:numPr>
      <w:tabs>
        <w:tab w:val="left" w:pos="1080"/>
      </w:tabs>
      <w:spacing w:before="120" w:after="120" w:line="240" w:lineRule="auto"/>
      <w:ind w:left="1077" w:hanging="1077"/>
    </w:pPr>
    <w:rPr>
      <w:rFonts w:ascii="Arial" w:hAnsi="Arial"/>
      <w:b/>
      <w:sz w:val="18"/>
    </w:rPr>
  </w:style>
  <w:style w:type="paragraph" w:customStyle="1" w:styleId="FigureText">
    <w:name w:val="FigureText"/>
    <w:basedOn w:val="Normal"/>
    <w:rsid w:val="00484445"/>
    <w:pPr>
      <w:spacing w:after="0" w:line="240" w:lineRule="auto"/>
    </w:pPr>
    <w:rPr>
      <w:rFonts w:ascii="Arial" w:hAnsi="Arial"/>
      <w:sz w:val="16"/>
    </w:rPr>
  </w:style>
  <w:style w:type="paragraph" w:customStyle="1" w:styleId="BoxBullet">
    <w:name w:val="BoxBullet"/>
    <w:basedOn w:val="BoxText"/>
    <w:locked/>
    <w:rsid w:val="00484445"/>
    <w:pPr>
      <w:numPr>
        <w:numId w:val="2"/>
      </w:numPr>
      <w:spacing w:after="60"/>
    </w:pPr>
  </w:style>
  <w:style w:type="paragraph" w:customStyle="1" w:styleId="QuoteBullet">
    <w:name w:val="QuoteBullet"/>
    <w:basedOn w:val="Quote"/>
    <w:rsid w:val="00484445"/>
    <w:pPr>
      <w:numPr>
        <w:numId w:val="10"/>
      </w:numPr>
      <w:ind w:left="714" w:right="357" w:hanging="357"/>
    </w:pPr>
    <w:rPr>
      <w:lang w:val="en-AU"/>
    </w:rPr>
  </w:style>
  <w:style w:type="paragraph" w:customStyle="1" w:styleId="Reference">
    <w:name w:val="Reference"/>
    <w:basedOn w:val="Normal"/>
    <w:locked/>
    <w:rsid w:val="00484445"/>
    <w:pPr>
      <w:spacing w:after="600" w:line="240" w:lineRule="auto"/>
      <w:outlineLvl w:val="0"/>
    </w:pPr>
    <w:rPr>
      <w:rFonts w:ascii="Tahoma" w:hAnsi="Tahoma"/>
      <w:b/>
      <w:color w:val="333399"/>
      <w:sz w:val="40"/>
    </w:rPr>
  </w:style>
  <w:style w:type="paragraph" w:customStyle="1" w:styleId="IndexText">
    <w:name w:val="IndexText"/>
    <w:basedOn w:val="Normal"/>
    <w:locked/>
    <w:rsid w:val="00484445"/>
    <w:pPr>
      <w:keepLines/>
      <w:tabs>
        <w:tab w:val="left" w:pos="142"/>
      </w:tabs>
      <w:spacing w:after="20" w:line="240" w:lineRule="auto"/>
      <w:ind w:left="144" w:hanging="144"/>
    </w:pPr>
    <w:rPr>
      <w:sz w:val="20"/>
    </w:rPr>
  </w:style>
  <w:style w:type="paragraph" w:customStyle="1" w:styleId="TableBullet">
    <w:name w:val="TableBullet"/>
    <w:basedOn w:val="TableText"/>
    <w:rsid w:val="00484445"/>
    <w:pPr>
      <w:numPr>
        <w:numId w:val="6"/>
      </w:numPr>
      <w:tabs>
        <w:tab w:val="left" w:pos="216"/>
      </w:tabs>
    </w:pPr>
  </w:style>
  <w:style w:type="paragraph" w:customStyle="1" w:styleId="TableNotesHang">
    <w:name w:val="TableNotesHang"/>
    <w:basedOn w:val="TableNotes"/>
    <w:rsid w:val="00626509"/>
    <w:pPr>
      <w:tabs>
        <w:tab w:val="left" w:pos="170"/>
      </w:tabs>
      <w:ind w:left="170" w:hanging="170"/>
    </w:pPr>
  </w:style>
  <w:style w:type="paragraph" w:customStyle="1" w:styleId="Heading2b">
    <w:name w:val="Heading 2b"/>
    <w:basedOn w:val="Heading2"/>
    <w:next w:val="Normal"/>
    <w:locked/>
    <w:rsid w:val="00484445"/>
    <w:pPr>
      <w:numPr>
        <w:ilvl w:val="0"/>
        <w:numId w:val="4"/>
      </w:numPr>
      <w:tabs>
        <w:tab w:val="left" w:pos="720"/>
      </w:tabs>
      <w:outlineLvl w:val="9"/>
    </w:pPr>
  </w:style>
  <w:style w:type="paragraph" w:customStyle="1" w:styleId="Heading1c">
    <w:name w:val="Heading 1c"/>
    <w:basedOn w:val="Heading1a"/>
    <w:next w:val="Normal"/>
    <w:locked/>
    <w:rsid w:val="00484445"/>
    <w:pPr>
      <w:outlineLvl w:val="9"/>
    </w:pPr>
  </w:style>
  <w:style w:type="paragraph" w:customStyle="1" w:styleId="TableNotesHangLast">
    <w:name w:val="TableNotesHangLast"/>
    <w:basedOn w:val="TableNotesHang"/>
    <w:rsid w:val="00484445"/>
    <w:pPr>
      <w:spacing w:after="320"/>
    </w:pPr>
  </w:style>
  <w:style w:type="paragraph" w:customStyle="1" w:styleId="TableNotesLast">
    <w:name w:val="TableNotesLast"/>
    <w:basedOn w:val="TableNotes"/>
    <w:rsid w:val="00484445"/>
    <w:pPr>
      <w:spacing w:after="320"/>
    </w:pPr>
  </w:style>
  <w:style w:type="paragraph" w:customStyle="1" w:styleId="TableDash">
    <w:name w:val="TableDash"/>
    <w:basedOn w:val="TableText"/>
    <w:next w:val="TableText"/>
    <w:locked/>
    <w:rsid w:val="00484445"/>
    <w:pPr>
      <w:numPr>
        <w:numId w:val="5"/>
      </w:numPr>
      <w:tabs>
        <w:tab w:val="clear" w:pos="575"/>
        <w:tab w:val="left" w:pos="215"/>
      </w:tabs>
      <w:ind w:left="430" w:hanging="215"/>
    </w:pPr>
  </w:style>
  <w:style w:type="paragraph" w:customStyle="1" w:styleId="BulletIntro">
    <w:name w:val="BulletIntro"/>
    <w:basedOn w:val="Normal"/>
    <w:next w:val="Bullet"/>
    <w:rsid w:val="002646B2"/>
    <w:pPr>
      <w:keepNext/>
    </w:pPr>
  </w:style>
  <w:style w:type="paragraph" w:customStyle="1" w:styleId="TableNameApps">
    <w:name w:val="TableNameApps"/>
    <w:basedOn w:val="TableName"/>
    <w:locked/>
    <w:rsid w:val="00484445"/>
  </w:style>
  <w:style w:type="character" w:styleId="CommentReference">
    <w:name w:val="annotation reference"/>
    <w:basedOn w:val="DefaultParagraphFont"/>
    <w:semiHidden/>
    <w:locked/>
    <w:rsid w:val="00484445"/>
    <w:rPr>
      <w:sz w:val="16"/>
      <w:szCs w:val="16"/>
    </w:rPr>
  </w:style>
  <w:style w:type="paragraph" w:styleId="CommentText">
    <w:name w:val="annotation text"/>
    <w:basedOn w:val="Normal"/>
    <w:semiHidden/>
    <w:locked/>
    <w:rsid w:val="00484445"/>
    <w:rPr>
      <w:sz w:val="20"/>
    </w:rPr>
  </w:style>
  <w:style w:type="paragraph" w:styleId="BalloonText">
    <w:name w:val="Balloon Text"/>
    <w:basedOn w:val="Normal"/>
    <w:semiHidden/>
    <w:locked/>
    <w:rsid w:val="00484445"/>
    <w:rPr>
      <w:rFonts w:ascii="Tahoma" w:hAnsi="Tahoma" w:cs="Tahoma"/>
      <w:sz w:val="16"/>
      <w:szCs w:val="16"/>
    </w:rPr>
  </w:style>
  <w:style w:type="character" w:customStyle="1" w:styleId="BulletChar">
    <w:name w:val="Bullet Char"/>
    <w:basedOn w:val="DefaultParagraphFont"/>
    <w:uiPriority w:val="99"/>
    <w:locked/>
    <w:rsid w:val="00484445"/>
    <w:rPr>
      <w:sz w:val="22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locked/>
    <w:rsid w:val="00484445"/>
    <w:rPr>
      <w:b/>
      <w:bCs/>
    </w:rPr>
  </w:style>
  <w:style w:type="paragraph" w:styleId="NormalWeb">
    <w:name w:val="Normal (Web)"/>
    <w:basedOn w:val="Normal"/>
    <w:locked/>
    <w:rsid w:val="002771DB"/>
    <w:pPr>
      <w:spacing w:before="100" w:beforeAutospacing="1" w:after="100" w:afterAutospacing="1" w:line="240" w:lineRule="auto"/>
    </w:pPr>
    <w:rPr>
      <w:sz w:val="24"/>
      <w:szCs w:val="24"/>
      <w:lang w:val="en-AU" w:eastAsia="en-AU"/>
    </w:rPr>
  </w:style>
  <w:style w:type="table" w:styleId="TableGrid">
    <w:name w:val="Table Grid"/>
    <w:basedOn w:val="TableNormal"/>
    <w:locked/>
    <w:rsid w:val="0027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00E2A"/>
    <w:rPr>
      <w:rFonts w:ascii="Calibri" w:hAnsi="Calibri"/>
      <w:i/>
      <w:color w:val="000033"/>
      <w:sz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8532B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571B86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locked/>
    <w:rsid w:val="00251AC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eferences">
    <w:name w:val="References"/>
    <w:basedOn w:val="Normal"/>
    <w:qFormat/>
    <w:rsid w:val="00F0779C"/>
    <w:pPr>
      <w:ind w:left="567" w:hanging="567"/>
    </w:pPr>
    <w:rPr>
      <w:rFonts w:eastAsia="Cambria"/>
      <w:szCs w:val="24"/>
    </w:rPr>
  </w:style>
  <w:style w:type="paragraph" w:customStyle="1" w:styleId="BulletLast">
    <w:name w:val="BulletLast"/>
    <w:basedOn w:val="Bullet"/>
    <w:qFormat/>
    <w:rsid w:val="00626509"/>
    <w:pPr>
      <w:spacing w:after="220"/>
    </w:pPr>
  </w:style>
  <w:style w:type="character" w:customStyle="1" w:styleId="DateChar">
    <w:name w:val="Date Char"/>
    <w:basedOn w:val="DefaultParagraphFont"/>
    <w:link w:val="Date"/>
    <w:rsid w:val="006B1EBB"/>
    <w:rPr>
      <w:rFonts w:ascii="Arial" w:hAnsi="Arial"/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BC42EB"/>
    <w:rPr>
      <w:sz w:val="22"/>
      <w:lang w:val="en-GB" w:eastAsia="en-US"/>
    </w:rPr>
  </w:style>
  <w:style w:type="paragraph" w:customStyle="1" w:styleId="TableTextRight">
    <w:name w:val="TableTextRight"/>
    <w:basedOn w:val="TableText"/>
    <w:qFormat/>
    <w:rsid w:val="00626509"/>
    <w:pPr>
      <w:keepNext w:val="0"/>
      <w:jc w:val="right"/>
    </w:pPr>
    <w:rPr>
      <w:lang w:val="en-AU" w:eastAsia="en-AU"/>
    </w:rPr>
  </w:style>
  <w:style w:type="paragraph" w:customStyle="1" w:styleId="TableTextLeft">
    <w:name w:val="TableTextLeft"/>
    <w:basedOn w:val="TableText"/>
    <w:qFormat/>
    <w:rsid w:val="00626509"/>
    <w:pPr>
      <w:keepNext w:val="0"/>
    </w:pPr>
    <w:rPr>
      <w:lang w:val="en-AU" w:eastAsia="en-AU"/>
    </w:rPr>
  </w:style>
  <w:style w:type="paragraph" w:customStyle="1" w:styleId="TableHeadingLeft">
    <w:name w:val="TableHeadingLeft"/>
    <w:basedOn w:val="TableHeading"/>
    <w:qFormat/>
    <w:rsid w:val="00992ACE"/>
    <w:rPr>
      <w:lang w:val="en-AU" w:eastAsia="en-AU"/>
    </w:rPr>
  </w:style>
  <w:style w:type="paragraph" w:customStyle="1" w:styleId="TableHeadingRight">
    <w:name w:val="TableHeadingRight"/>
    <w:basedOn w:val="TableHeading"/>
    <w:qFormat/>
    <w:rsid w:val="00992ACE"/>
    <w:pPr>
      <w:jc w:val="right"/>
    </w:pPr>
  </w:style>
  <w:style w:type="character" w:customStyle="1" w:styleId="Italic">
    <w:name w:val="Italic"/>
    <w:basedOn w:val="DefaultParagraphFont"/>
    <w:uiPriority w:val="1"/>
    <w:qFormat/>
    <w:rsid w:val="008F6C6E"/>
    <w:rPr>
      <w:i/>
    </w:rPr>
  </w:style>
  <w:style w:type="paragraph" w:customStyle="1" w:styleId="Information">
    <w:name w:val="Information"/>
    <w:basedOn w:val="Normal"/>
    <w:link w:val="InformationChar"/>
    <w:qFormat/>
    <w:rsid w:val="008C1F41"/>
    <w:pPr>
      <w:spacing w:after="0"/>
      <w:ind w:left="1985" w:hanging="1985"/>
    </w:pPr>
    <w:rPr>
      <w:sz w:val="24"/>
    </w:rPr>
  </w:style>
  <w:style w:type="paragraph" w:customStyle="1" w:styleId="InformationBottom">
    <w:name w:val="Information Bottom"/>
    <w:basedOn w:val="Information"/>
    <w:link w:val="InformationBottomChar"/>
    <w:qFormat/>
    <w:rsid w:val="008C1F41"/>
    <w:pPr>
      <w:pBdr>
        <w:bottom w:val="single" w:sz="12" w:space="1" w:color="000033"/>
      </w:pBdr>
      <w:spacing w:after="240"/>
    </w:pPr>
  </w:style>
  <w:style w:type="character" w:customStyle="1" w:styleId="InformationChar">
    <w:name w:val="Information Char"/>
    <w:basedOn w:val="DefaultParagraphFont"/>
    <w:link w:val="Information"/>
    <w:rsid w:val="008C1F41"/>
    <w:rPr>
      <w:rFonts w:ascii="Calibri" w:hAnsi="Calibri"/>
      <w:sz w:val="24"/>
      <w:lang w:val="en-GB" w:eastAsia="en-US"/>
    </w:rPr>
  </w:style>
  <w:style w:type="character" w:customStyle="1" w:styleId="InformationHeading">
    <w:name w:val="Information Heading"/>
    <w:basedOn w:val="DefaultParagraphFont"/>
    <w:uiPriority w:val="1"/>
    <w:rsid w:val="00E8744D"/>
    <w:rPr>
      <w:rFonts w:ascii="Calibri" w:hAnsi="Calibri"/>
      <w:b/>
    </w:rPr>
  </w:style>
  <w:style w:type="character" w:customStyle="1" w:styleId="InformationBottomChar">
    <w:name w:val="Information Bottom Char"/>
    <w:basedOn w:val="InformationChar"/>
    <w:link w:val="InformationBottom"/>
    <w:rsid w:val="008C1F41"/>
    <w:rPr>
      <w:rFonts w:ascii="Calibri" w:hAnsi="Calibri"/>
      <w:sz w:val="24"/>
      <w:lang w:val="en-GB" w:eastAsia="en-US"/>
    </w:rPr>
  </w:style>
  <w:style w:type="paragraph" w:customStyle="1" w:styleId="RecommendationOptions">
    <w:name w:val="Recommendation Options"/>
    <w:basedOn w:val="Normal"/>
    <w:qFormat/>
    <w:rsid w:val="00D1343C"/>
    <w:pPr>
      <w:spacing w:before="120" w:after="120"/>
      <w:jc w:val="right"/>
    </w:pPr>
    <w:rPr>
      <w:caps/>
    </w:rPr>
  </w:style>
  <w:style w:type="paragraph" w:styleId="NoSpacing">
    <w:name w:val="No Spacing"/>
    <w:uiPriority w:val="1"/>
    <w:qFormat/>
    <w:rsid w:val="006944DB"/>
    <w:rPr>
      <w:rFonts w:ascii="Calibri" w:hAnsi="Calibri"/>
      <w:sz w:val="22"/>
      <w:lang w:val="en-GB" w:eastAsia="en-US"/>
    </w:rPr>
  </w:style>
  <w:style w:type="paragraph" w:customStyle="1" w:styleId="TableHeadingCentre">
    <w:name w:val="TableHeadingCentre"/>
    <w:basedOn w:val="TableHeading"/>
    <w:qFormat/>
    <w:rsid w:val="009727EE"/>
    <w:pPr>
      <w:jc w:val="center"/>
    </w:pPr>
  </w:style>
  <w:style w:type="paragraph" w:customStyle="1" w:styleId="TableTextCentre">
    <w:name w:val="TableTextCentre"/>
    <w:basedOn w:val="TableText"/>
    <w:rsid w:val="00626509"/>
    <w:pPr>
      <w:keepNext w:val="0"/>
      <w:jc w:val="center"/>
    </w:pPr>
  </w:style>
  <w:style w:type="paragraph" w:customStyle="1" w:styleId="FooterOdd">
    <w:name w:val="FooterOdd"/>
    <w:basedOn w:val="Footer"/>
    <w:qFormat/>
    <w:rsid w:val="00D00E2A"/>
  </w:style>
  <w:style w:type="paragraph" w:customStyle="1" w:styleId="FooterEven">
    <w:name w:val="FooterEven"/>
    <w:basedOn w:val="Footer"/>
    <w:qFormat/>
    <w:rsid w:val="00D00E2A"/>
    <w:pPr>
      <w:jc w:val="right"/>
    </w:pPr>
  </w:style>
  <w:style w:type="paragraph" w:customStyle="1" w:styleId="Recommendation">
    <w:name w:val="Recommendation"/>
    <w:basedOn w:val="Normal"/>
    <w:qFormat/>
    <w:rsid w:val="00D1343C"/>
    <w:pPr>
      <w:spacing w:before="120" w:after="120"/>
    </w:pPr>
  </w:style>
  <w:style w:type="paragraph" w:customStyle="1" w:styleId="TableHeadingLeft0">
    <w:name w:val="Table Heading Left"/>
    <w:basedOn w:val="Normal"/>
    <w:uiPriority w:val="99"/>
    <w:rsid w:val="00626509"/>
    <w:pPr>
      <w:spacing w:before="40" w:after="40" w:line="240" w:lineRule="auto"/>
    </w:pPr>
    <w:rPr>
      <w:rFonts w:ascii="Arial Narrow" w:eastAsia="Cambria" w:hAnsi="Arial Narrow"/>
      <w:b/>
      <w:sz w:val="18"/>
    </w:rPr>
  </w:style>
  <w:style w:type="character" w:customStyle="1" w:styleId="HighlightYellow">
    <w:name w:val="Highlight Yellow"/>
    <w:basedOn w:val="DefaultParagraphFont"/>
    <w:uiPriority w:val="1"/>
    <w:qFormat/>
    <w:rsid w:val="00CE5ABB"/>
    <w:rPr>
      <w:sz w:val="22"/>
      <w:szCs w:val="24"/>
      <w:bdr w:val="none" w:sz="0" w:space="0" w:color="auto"/>
      <w:shd w:val="clear" w:color="auto" w:fill="FFFF00"/>
    </w:rPr>
  </w:style>
  <w:style w:type="paragraph" w:customStyle="1" w:styleId="Subject">
    <w:name w:val="Subject"/>
    <w:basedOn w:val="Normal"/>
    <w:qFormat/>
    <w:rsid w:val="0034649A"/>
    <w:pPr>
      <w:jc w:val="center"/>
    </w:pPr>
    <w:rPr>
      <w:b/>
      <w:sz w:val="24"/>
    </w:rPr>
  </w:style>
  <w:style w:type="table" w:styleId="PlainTable1">
    <w:name w:val="Plain Table 1"/>
    <w:basedOn w:val="TableNormal"/>
    <w:uiPriority w:val="41"/>
    <w:rsid w:val="00DB36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F09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igureName0">
    <w:name w:val="Figure Name"/>
    <w:basedOn w:val="Normal"/>
    <w:next w:val="Normal"/>
    <w:autoRedefine/>
    <w:qFormat/>
    <w:rsid w:val="000C44BE"/>
    <w:pPr>
      <w:keepNext/>
      <w:spacing w:before="360" w:after="120" w:line="240" w:lineRule="auto"/>
      <w:ind w:left="1134" w:hanging="1134"/>
    </w:pPr>
    <w:rPr>
      <w:rFonts w:ascii="Arial Narrow" w:eastAsia="Cambria" w:hAnsi="Arial Narrow"/>
      <w:b/>
      <w:sz w:val="20"/>
    </w:rPr>
  </w:style>
  <w:style w:type="paragraph" w:customStyle="1" w:styleId="TableTextLeft0">
    <w:name w:val="Table Text Left"/>
    <w:uiPriority w:val="99"/>
    <w:qFormat/>
    <w:rsid w:val="000C44BE"/>
    <w:pPr>
      <w:spacing w:before="40" w:after="40"/>
    </w:pPr>
    <w:rPr>
      <w:rFonts w:ascii="Arial Narrow" w:eastAsia="Cambria" w:hAnsi="Arial Narrow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C44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0C44B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4BE"/>
    <w:rPr>
      <w:rFonts w:ascii="Calibri" w:hAnsi="Calibri"/>
      <w:sz w:val="18"/>
      <w:szCs w:val="18"/>
      <w:lang w:eastAsia="en-US"/>
    </w:rPr>
  </w:style>
  <w:style w:type="paragraph" w:customStyle="1" w:styleId="TableHeadingRight0">
    <w:name w:val="Table Heading Right"/>
    <w:basedOn w:val="Normal"/>
    <w:qFormat/>
    <w:rsid w:val="000C44BE"/>
    <w:pPr>
      <w:keepNext/>
      <w:spacing w:before="40" w:after="40" w:line="240" w:lineRule="auto"/>
      <w:jc w:val="right"/>
    </w:pPr>
    <w:rPr>
      <w:rFonts w:ascii="Arial Narrow" w:eastAsia="Cambria" w:hAnsi="Arial Narrow"/>
      <w:b/>
      <w:sz w:val="18"/>
    </w:rPr>
  </w:style>
  <w:style w:type="table" w:styleId="ListTable3-Accent1">
    <w:name w:val="List Table 3 Accent 1"/>
    <w:basedOn w:val="TableNormal"/>
    <w:uiPriority w:val="48"/>
    <w:rsid w:val="000C44BE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Bulletlast2">
    <w:name w:val="Bullet last 2"/>
    <w:basedOn w:val="Bullet"/>
    <w:link w:val="Bulletlast2Char"/>
    <w:qFormat/>
    <w:rsid w:val="000C44BE"/>
    <w:pPr>
      <w:numPr>
        <w:numId w:val="0"/>
      </w:numPr>
      <w:tabs>
        <w:tab w:val="num" w:pos="720"/>
      </w:tabs>
      <w:spacing w:after="220"/>
      <w:ind w:left="720" w:hanging="360"/>
    </w:pPr>
    <w:rPr>
      <w:rFonts w:ascii="Times New Roman" w:eastAsia="Cambria" w:hAnsi="Times New Roman"/>
      <w:sz w:val="24"/>
    </w:rPr>
  </w:style>
  <w:style w:type="character" w:customStyle="1" w:styleId="Bulletlast2Char">
    <w:name w:val="Bullet last 2 Char"/>
    <w:basedOn w:val="BulletChar"/>
    <w:link w:val="Bulletlast2"/>
    <w:rsid w:val="000C44BE"/>
    <w:rPr>
      <w:rFonts w:eastAsia="Cambria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c.act.gov.au/energy/electricity/retail-electricity-prices-2020-24" TargetMode="External"/><Relationship Id="rId13" Type="http://schemas.openxmlformats.org/officeDocument/2006/relationships/hyperlink" Target="https://www.icrc.act.gov.au/water-and-sewerage/water-and-sewerage-capital-contribution-c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rc.act.gov.au/water-and-sewerage/regulated-water-and-sewerage-services-prices-2018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rc.act.gov.au/projects/completed-projects/non-regulated-industry-reviews/container-deposit-sche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crc.act.gov.au/industry-references/petrol-price-inqui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rc.act.gov.au/projects/current-projects/consumer-protection-code-re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D4E7-22EA-41DD-A527-A6A423CF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project name]</vt:lpstr>
    </vt:vector>
  </TitlesOfParts>
  <Company>ACT Government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project name]</dc:title>
  <dc:creator>Collins, Cath</dc:creator>
  <cp:lastModifiedBy>Collins, Cath</cp:lastModifiedBy>
  <cp:revision>2</cp:revision>
  <cp:lastPrinted>2019-06-12T01:15:00Z</cp:lastPrinted>
  <dcterms:created xsi:type="dcterms:W3CDTF">2020-02-11T23:15:00Z</dcterms:created>
  <dcterms:modified xsi:type="dcterms:W3CDTF">2020-02-11T23:15:00Z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-928390553</vt:i4>
  </property>
  <property fmtid="{D5CDD505-2E9C-101B-9397-08002B2CF9AE}" pid="3" name="Objective-Id">
    <vt:lpwstr>A23643693</vt:lpwstr>
  </property>
  <property fmtid="{D5CDD505-2E9C-101B-9397-08002B2CF9AE}" pid="4" name="Objective-Title">
    <vt:lpwstr>002 - CCC November 2019 Meeting Notes</vt:lpwstr>
  </property>
  <property fmtid="{D5CDD505-2E9C-101B-9397-08002B2CF9AE}" pid="5" name="Objective-Comment">
    <vt:lpwstr/>
  </property>
  <property fmtid="{D5CDD505-2E9C-101B-9397-08002B2CF9AE}" pid="6" name="Objective-CreationStamp">
    <vt:filetime>2019-11-04T04:59:29Z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2020-02-11T23:16:27Z</vt:filetime>
  </property>
  <property fmtid="{D5CDD505-2E9C-101B-9397-08002B2CF9AE}" pid="10" name="Objective-ModificationStamp">
    <vt:filetime>2020-02-11T23:16:27Z</vt:filetime>
  </property>
  <property fmtid="{D5CDD505-2E9C-101B-9397-08002B2CF9AE}" pid="11" name="Objective-Owner">
    <vt:lpwstr>Cath Collins</vt:lpwstr>
  </property>
  <property fmtid="{D5CDD505-2E9C-101B-9397-08002B2CF9AE}" pid="12" name="Objective-Path">
    <vt:lpwstr>Whole of ACT Government:ICRC - Independent Competition and Regulatory Commission:07. GOVERNMENT &amp; STAKEHOLDER RELATIONS:Committees, Forums and Meetings:Consumer Consultative Committee #188027:002 - November 2019:</vt:lpwstr>
  </property>
  <property fmtid="{D5CDD505-2E9C-101B-9397-08002B2CF9AE}" pid="13" name="Objective-Parent">
    <vt:lpwstr>002 - November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ICRC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Cath Collins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