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906" w:rsidRPr="00D11A5A" w:rsidRDefault="00A50906" w:rsidP="00D12367">
      <w:pPr>
        <w:spacing w:after="80"/>
        <w:ind w:left="1843" w:right="2410"/>
        <w:jc w:val="center"/>
        <w:rPr>
          <w:sz w:val="24"/>
          <w:szCs w:val="24"/>
          <w:lang w:val="en-AU"/>
        </w:rPr>
      </w:pPr>
    </w:p>
    <w:p w:rsidR="00A50906" w:rsidRPr="00D11A5A" w:rsidRDefault="00A50906" w:rsidP="00D12367">
      <w:pPr>
        <w:spacing w:after="80"/>
        <w:ind w:left="1843" w:right="2410"/>
        <w:jc w:val="center"/>
        <w:rPr>
          <w:sz w:val="24"/>
          <w:szCs w:val="24"/>
          <w:lang w:val="en-AU"/>
        </w:rPr>
      </w:pPr>
    </w:p>
    <w:p w:rsidR="00A50906" w:rsidRPr="00D11A5A" w:rsidRDefault="00A50906" w:rsidP="00D12367">
      <w:pPr>
        <w:spacing w:after="80"/>
        <w:ind w:left="1843" w:right="2410"/>
        <w:jc w:val="center"/>
        <w:rPr>
          <w:sz w:val="24"/>
          <w:szCs w:val="24"/>
          <w:lang w:val="en-AU"/>
        </w:rPr>
      </w:pPr>
    </w:p>
    <w:p w:rsidR="00A50906" w:rsidRPr="00D11A5A" w:rsidRDefault="00A50906" w:rsidP="00D12367">
      <w:pPr>
        <w:spacing w:after="80"/>
        <w:ind w:left="1843" w:right="2410"/>
        <w:jc w:val="center"/>
        <w:rPr>
          <w:sz w:val="24"/>
          <w:szCs w:val="24"/>
          <w:lang w:val="en-AU"/>
        </w:rPr>
      </w:pPr>
    </w:p>
    <w:p w:rsidR="00796887" w:rsidRPr="00D11A5A" w:rsidRDefault="00796887" w:rsidP="00796887">
      <w:pPr>
        <w:tabs>
          <w:tab w:val="left" w:pos="5592"/>
        </w:tabs>
        <w:jc w:val="center"/>
        <w:rPr>
          <w:sz w:val="24"/>
          <w:szCs w:val="24"/>
          <w:lang w:val="en-AU"/>
        </w:rPr>
      </w:pPr>
    </w:p>
    <w:p w:rsidR="00796887" w:rsidRPr="00D11A5A" w:rsidRDefault="00553E60" w:rsidP="00796887">
      <w:pPr>
        <w:rPr>
          <w:sz w:val="24"/>
          <w:szCs w:val="24"/>
          <w:lang w:val="en-AU"/>
        </w:rPr>
      </w:pPr>
      <w:r w:rsidRPr="00553E60">
        <w:rPr>
          <w:bCs/>
          <w:noProof/>
          <w:sz w:val="24"/>
          <w:szCs w:val="24"/>
          <w:lang w:val="en-AU" w:eastAsia="en-AU"/>
        </w:rPr>
        <w:pict>
          <v:shapetype id="_x0000_t202" coordsize="21600,21600" o:spt="202" path="m,l,21600r21600,l21600,xe">
            <v:stroke joinstyle="miter"/>
            <v:path gradientshapeok="t" o:connecttype="rect"/>
          </v:shapetype>
          <v:shape id="Text Box 2" o:spid="_x0000_s1026" type="#_x0000_t202" style="position:absolute;margin-left:118.6pt;margin-top:361.25pt;width:290.25pt;height:1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" stroked="f">
            <v:textbox style="mso-fit-shape-to-text:t">
              <w:txbxContent>
                <w:p w:rsidR="00803B58" w:rsidRDefault="00803B58" w:rsidP="009334E1">
                  <w:pPr>
                    <w:pStyle w:val="CoverInquiry"/>
                  </w:pPr>
                  <w:r w:rsidRPr="004E031D">
                    <w:rPr>
                      <w:rFonts w:cs="Times New Roman"/>
                      <w:b w:val="0"/>
                      <w:bCs/>
                      <w:color w:val="auto"/>
                      <w:sz w:val="36"/>
                      <w:szCs w:val="36"/>
                      <w:lang w:val="en-AU"/>
                    </w:rPr>
                    <w:t>Regulated water and sewerage services</w:t>
                  </w:r>
                </w:p>
                <w:p w:rsidR="00803B58" w:rsidRPr="004E031D" w:rsidRDefault="00803B58" w:rsidP="004E031D">
                  <w:pPr>
                    <w:pStyle w:val="CoverInquiry"/>
                    <w:rPr>
                      <w:sz w:val="32"/>
                      <w:szCs w:val="32"/>
                    </w:rPr>
                  </w:pPr>
                  <w:r>
                    <w:rPr>
                      <w:sz w:val="32"/>
                      <w:szCs w:val="32"/>
                    </w:rPr>
                    <w:t>2016</w:t>
                  </w:r>
                  <w:r>
                    <w:rPr>
                      <w:sz w:val="32"/>
                      <w:szCs w:val="32"/>
                    </w:rPr>
                    <w:sym w:font="Symbol" w:char="F02D"/>
                  </w:r>
                  <w:r>
                    <w:rPr>
                      <w:sz w:val="32"/>
                      <w:szCs w:val="32"/>
                    </w:rPr>
                    <w:t>17 price adjustment</w:t>
                  </w:r>
                </w:p>
                <w:p w:rsidR="00803B58" w:rsidRDefault="00803B58" w:rsidP="009334E1">
                  <w:pPr>
                    <w:pStyle w:val="CoverReportNumMonth"/>
                  </w:pPr>
                  <w:bookmarkStart w:id="0" w:name="_Toc265597563"/>
                  <w:r w:rsidRPr="00166C87">
                    <w:t xml:space="preserve"> </w:t>
                  </w:r>
                </w:p>
                <w:p w:rsidR="00803B58" w:rsidRPr="00E729F4" w:rsidRDefault="00803B58" w:rsidP="00287869">
                  <w:pPr>
                    <w:pStyle w:val="CoverReportNumMonth"/>
                    <w:rPr>
                      <w:rStyle w:val="Bold"/>
                    </w:rPr>
                  </w:pPr>
                  <w:r w:rsidRPr="00E729F4">
                    <w:rPr>
                      <w:rStyle w:val="Bold"/>
                    </w:rPr>
                    <w:t xml:space="preserve">Report </w:t>
                  </w:r>
                  <w:r>
                    <w:rPr>
                      <w:rStyle w:val="Bold"/>
                    </w:rPr>
                    <w:t>3</w:t>
                  </w:r>
                  <w:r w:rsidRPr="00E729F4">
                    <w:rPr>
                      <w:rStyle w:val="Bold"/>
                    </w:rPr>
                    <w:t xml:space="preserve"> of 201</w:t>
                  </w:r>
                  <w:r>
                    <w:rPr>
                      <w:rStyle w:val="Bold"/>
                    </w:rPr>
                    <w:t>6</w:t>
                  </w:r>
                  <w:r w:rsidRPr="00E729F4">
                    <w:rPr>
                      <w:rStyle w:val="Bold"/>
                    </w:rPr>
                    <w:t xml:space="preserve">, </w:t>
                  </w:r>
                  <w:r>
                    <w:rPr>
                      <w:rStyle w:val="Bold"/>
                    </w:rPr>
                    <w:t>June</w:t>
                  </w:r>
                  <w:r w:rsidRPr="00E729F4">
                    <w:rPr>
                      <w:rStyle w:val="Bold"/>
                    </w:rPr>
                    <w:t xml:space="preserve"> 201</w:t>
                  </w:r>
                  <w:bookmarkEnd w:id="0"/>
                  <w:r>
                    <w:rPr>
                      <w:rStyle w:val="Bold"/>
                    </w:rPr>
                    <w:t>6</w:t>
                  </w:r>
                </w:p>
              </w:txbxContent>
            </v:textbox>
          </v:shape>
        </w:pict>
      </w:r>
    </w:p>
    <w:p w:rsidR="00796887" w:rsidRPr="004A66E2" w:rsidRDefault="00796887" w:rsidP="004A66E2">
      <w:pPr>
        <w:sectPr w:rsidR="00796887" w:rsidRPr="004A66E2" w:rsidSect="00FD014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bookmarkStart w:id="1" w:name="_Toc27649604"/>
      <w:bookmarkStart w:id="2" w:name="_Toc43786474"/>
      <w:bookmarkStart w:id="3" w:name="_Toc44217184"/>
    </w:p>
    <w:p w:rsidR="000721C4" w:rsidRPr="00B5530C" w:rsidRDefault="000721C4" w:rsidP="000721C4">
      <w:pPr>
        <w:jc w:val="center"/>
      </w:pPr>
      <w:bookmarkStart w:id="4" w:name="_Toc44217186"/>
      <w:bookmarkStart w:id="5" w:name="_Toc118359366"/>
      <w:bookmarkEnd w:id="1"/>
      <w:bookmarkEnd w:id="2"/>
      <w:bookmarkEnd w:id="3"/>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rsidR="00C04AA0">
        <w:t xml:space="preserve">the </w:t>
      </w:r>
      <w:r w:rsidRPr="00B5530C">
        <w:t>ICRC Act). The Commission is constituted under the ICRC Act by one or more standing</w:t>
      </w:r>
      <w:r w:rsidR="00767AA8">
        <w:t xml:space="preserve"> commissioners and </w:t>
      </w:r>
      <w:r w:rsidRPr="00B5530C">
        <w:t>any associated commissioners appointed for particular purposes. Commissioners are statutory appointments</w:t>
      </w:r>
      <w:r w:rsidR="00AE003E">
        <w:t xml:space="preserve">. Joe Dimasi is </w:t>
      </w:r>
      <w:r w:rsidRPr="00B5530C">
        <w:t xml:space="preserve">the current </w:t>
      </w:r>
      <w:r w:rsidR="00E770A6">
        <w:t xml:space="preserve">Senior </w:t>
      </w:r>
      <w:r w:rsidRPr="00B5530C">
        <w:t>Commissioner</w:t>
      </w:r>
      <w:r w:rsidR="00E770A6">
        <w:t xml:space="preserve"> </w:t>
      </w:r>
      <w:r w:rsidRPr="00B5530C">
        <w:t>who constitute</w:t>
      </w:r>
      <w:r w:rsidR="00AE003E">
        <w:t>s</w:t>
      </w:r>
      <w:r w:rsidRPr="00B5530C">
        <w:t xml:space="preserve"> the Commission</w:t>
      </w:r>
      <w:r w:rsidR="00AE003E">
        <w:t xml:space="preserve"> and </w:t>
      </w:r>
      <w:r w:rsidRPr="00B5530C">
        <w:t>take</w:t>
      </w:r>
      <w:r w:rsidR="00AE003E">
        <w:t>s</w:t>
      </w:r>
      <w:r w:rsidRPr="00B5530C">
        <w:t xml:space="preserve"> direct responsibility for delivery of the outcomes of the Commission.</w:t>
      </w:r>
    </w:p>
    <w:p w:rsidR="000721C4" w:rsidRPr="00B5530C" w:rsidRDefault="009736EF" w:rsidP="000721C4">
      <w:pPr>
        <w:jc w:val="center"/>
      </w:pPr>
      <w:r>
        <w:t xml:space="preserve">The Commission </w:t>
      </w:r>
      <w:r w:rsidR="000721C4" w:rsidRPr="00B5530C">
        <w:t>ha</w:t>
      </w:r>
      <w:r>
        <w:t>s</w:t>
      </w:r>
      <w:r w:rsidR="000721C4" w:rsidRPr="00B5530C">
        <w:t xml:space="preserve"> responsibilities for a broad range of regulatory and utility administrative matters. </w:t>
      </w:r>
      <w:r>
        <w:t xml:space="preserve">The Commission </w:t>
      </w:r>
      <w:r w:rsidR="000721C4" w:rsidRPr="00B5530C">
        <w:t>ha</w:t>
      </w:r>
      <w:r>
        <w:t xml:space="preserve">s </w:t>
      </w:r>
      <w:r w:rsidR="000721C4" w:rsidRPr="00B5530C">
        <w:t xml:space="preserve">responsibility under the ICRC Act for regulating and advising government about pricing and other matters for monopoly, near-monopoly and ministerially declared regulated industries, </w:t>
      </w:r>
      <w:r w:rsidR="000271A9">
        <w:t xml:space="preserve">and </w:t>
      </w:r>
      <w:r w:rsidR="000721C4" w:rsidRPr="00B5530C">
        <w:t xml:space="preserve">providing advice on competitive neutrality complaints and government-regulated activities. </w:t>
      </w:r>
      <w:r>
        <w:t xml:space="preserve">The Commission </w:t>
      </w:r>
      <w:r w:rsidR="000721C4" w:rsidRPr="00B5530C">
        <w:t>also ha</w:t>
      </w:r>
      <w:r>
        <w:t>s</w:t>
      </w:r>
      <w:r w:rsidR="000721C4" w:rsidRPr="00B5530C">
        <w:t xml:space="preserve"> responsibility for arbitrating infrastructure access disputes under the ICRC Act. In discharging </w:t>
      </w:r>
      <w:r>
        <w:t>its</w:t>
      </w:r>
      <w:r w:rsidR="000721C4" w:rsidRPr="00B5530C">
        <w:t xml:space="preserve"> objectives and functions, </w:t>
      </w:r>
      <w:r>
        <w:t xml:space="preserve">the Commission </w:t>
      </w:r>
      <w:r w:rsidR="000721C4" w:rsidRPr="00B5530C">
        <w:t>provide</w:t>
      </w:r>
      <w:r>
        <w:t>s</w:t>
      </w:r>
      <w:r w:rsidR="000721C4" w:rsidRPr="00B5530C">
        <w:t xml:space="preserve"> independent robust analysis and advice.</w:t>
      </w:r>
    </w:p>
    <w:p w:rsidR="000721C4" w:rsidRPr="00B5530C" w:rsidRDefault="009736EF" w:rsidP="000721C4">
      <w:pPr>
        <w:jc w:val="center"/>
      </w:pPr>
      <w:r>
        <w:t xml:space="preserve">The Commission’s </w:t>
      </w:r>
      <w:r w:rsidR="000721C4" w:rsidRPr="00B5530C">
        <w:t xml:space="preserve">objectives are set out in section 7 of the ICRC Act and section 3 of the </w:t>
      </w:r>
      <w:r w:rsidR="000721C4" w:rsidRPr="0036790F">
        <w:rPr>
          <w:i/>
        </w:rPr>
        <w:t>Utilities</w:t>
      </w:r>
      <w:r w:rsidR="0036790F">
        <w:rPr>
          <w:i/>
        </w:rPr>
        <w:t> </w:t>
      </w:r>
      <w:r w:rsidR="000721C4" w:rsidRPr="0036790F">
        <w:rPr>
          <w:i/>
        </w:rPr>
        <w:t>Act</w:t>
      </w:r>
      <w:r w:rsidR="0036790F">
        <w:rPr>
          <w:i/>
        </w:rPr>
        <w:t> </w:t>
      </w:r>
      <w:r w:rsidR="0036790F" w:rsidRPr="0036790F">
        <w:rPr>
          <w:i/>
        </w:rPr>
        <w:t>2000</w:t>
      </w:r>
      <w:r w:rsidR="000721C4" w:rsidRPr="00B5530C">
        <w:t>.</w:t>
      </w:r>
    </w:p>
    <w:p w:rsidR="000721C4" w:rsidRPr="00B5530C" w:rsidRDefault="000721C4" w:rsidP="000721C4">
      <w:pPr>
        <w:jc w:val="center"/>
      </w:pPr>
      <w:r w:rsidRPr="00B5530C">
        <w:t xml:space="preserve">Correspondence or other inquiries may be directed to </w:t>
      </w:r>
      <w:r w:rsidR="00B2762C">
        <w:t>the Commission</w:t>
      </w:r>
      <w:r w:rsidRPr="00B5530C">
        <w:t xml:space="preserve"> at the </w:t>
      </w:r>
      <w:r w:rsidR="00314A3B">
        <w:t xml:space="preserve">following </w:t>
      </w:r>
      <w:r w:rsidRPr="00B5530C">
        <w:t>addresses:</w:t>
      </w:r>
    </w:p>
    <w:p w:rsidR="000721C4" w:rsidRPr="00B5530C" w:rsidRDefault="000721C4" w:rsidP="000721C4">
      <w:pPr>
        <w:jc w:val="center"/>
      </w:pPr>
      <w:r w:rsidRPr="00B5530C">
        <w:t>Independent Competition and Regulatory Commission</w:t>
      </w:r>
      <w:r w:rsidRPr="00B5530C">
        <w:br/>
        <w:t>PO Box 161</w:t>
      </w:r>
      <w:r w:rsidRPr="00B5530C">
        <w:br/>
        <w:t>Civic Square ACT 2608</w:t>
      </w:r>
    </w:p>
    <w:p w:rsidR="000721C4" w:rsidRPr="00B5530C" w:rsidRDefault="000721C4" w:rsidP="000721C4">
      <w:pPr>
        <w:jc w:val="center"/>
      </w:pPr>
      <w:r w:rsidRPr="00B5530C">
        <w:t>Level 8</w:t>
      </w:r>
      <w:r w:rsidRPr="00B5530C">
        <w:br/>
        <w:t>221 London Circuit</w:t>
      </w:r>
      <w:r w:rsidRPr="00B5530C">
        <w:br/>
        <w:t>Canberra ACT 2601</w:t>
      </w:r>
    </w:p>
    <w:p w:rsidR="000721C4" w:rsidRDefault="009736EF" w:rsidP="000721C4">
      <w:pPr>
        <w:jc w:val="center"/>
      </w:pPr>
      <w:r>
        <w:t xml:space="preserve">The Commission </w:t>
      </w:r>
      <w:r w:rsidR="000721C4" w:rsidRPr="00B5530C">
        <w:t xml:space="preserve">may be contacted at the above addresses, by telephone on (02) 6205 0799, or by fax on (02) 6207 5887. </w:t>
      </w:r>
      <w:r>
        <w:t xml:space="preserve">The Commission’s </w:t>
      </w:r>
      <w:r w:rsidR="000721C4" w:rsidRPr="00B5530C">
        <w:t xml:space="preserve">website is at </w:t>
      </w:r>
      <w:hyperlink r:id="rId14" w:history="1">
        <w:r w:rsidR="000721C4" w:rsidRPr="00B5530C">
          <w:rPr>
            <w:rStyle w:val="Hyperlink"/>
          </w:rPr>
          <w:t>www.icrc.act.gov.au</w:t>
        </w:r>
      </w:hyperlink>
      <w:r w:rsidR="000721C4" w:rsidRPr="00B5530C">
        <w:t xml:space="preserve"> and our email address is </w:t>
      </w:r>
      <w:hyperlink r:id="rId15" w:history="1">
        <w:r w:rsidR="000721C4" w:rsidRPr="00B5530C">
          <w:rPr>
            <w:rStyle w:val="Hyperlink"/>
          </w:rPr>
          <w:t>icrc@act.gov.au</w:t>
        </w:r>
      </w:hyperlink>
      <w:r w:rsidR="000721C4" w:rsidRPr="00B5530C">
        <w:t>.</w:t>
      </w:r>
    </w:p>
    <w:p w:rsidR="00043BCD" w:rsidRDefault="00043BCD" w:rsidP="002F528A">
      <w:pPr>
        <w:rPr>
          <w:sz w:val="24"/>
          <w:szCs w:val="24"/>
        </w:rPr>
      </w:pPr>
    </w:p>
    <w:p w:rsidR="00C3486E" w:rsidRDefault="00C3486E" w:rsidP="002F528A">
      <w:pPr>
        <w:rPr>
          <w:sz w:val="24"/>
          <w:szCs w:val="24"/>
        </w:rPr>
        <w:sectPr w:rsidR="00C3486E" w:rsidSect="00FD0141">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bookmarkEnd w:id="4"/>
    <w:bookmarkEnd w:id="5"/>
    <w:p w:rsidR="00E638D8" w:rsidRDefault="00E638D8" w:rsidP="00E638D8">
      <w:pPr>
        <w:rPr>
          <w:sz w:val="24"/>
          <w:szCs w:val="24"/>
        </w:rPr>
        <w:sectPr w:rsidR="00E638D8" w:rsidSect="00FD0141">
          <w:headerReference w:type="first" r:id="rId21"/>
          <w:endnotePr>
            <w:numFmt w:val="decimal"/>
          </w:endnotePr>
          <w:type w:val="oddPage"/>
          <w:pgSz w:w="11907" w:h="16840" w:code="9"/>
          <w:pgMar w:top="2268" w:right="2098" w:bottom="1701" w:left="2098" w:header="578" w:footer="578" w:gutter="0"/>
          <w:pgNumType w:fmt="lowerRoman"/>
          <w:cols w:space="720"/>
        </w:sectPr>
      </w:pPr>
    </w:p>
    <w:p w:rsidR="00D5242B" w:rsidRPr="005E1CF9" w:rsidRDefault="00D5242B">
      <w:pPr>
        <w:rPr>
          <w:rFonts w:ascii="Tahoma" w:hAnsi="Tahoma" w:cs="Tahoma"/>
          <w:b/>
          <w:color w:val="000033"/>
          <w:sz w:val="40"/>
          <w:lang w:val="en-AU"/>
        </w:rPr>
      </w:pPr>
      <w:r w:rsidRPr="005E1CF9">
        <w:rPr>
          <w:rFonts w:ascii="Tahoma" w:hAnsi="Tahoma" w:cs="Tahoma"/>
          <w:b/>
          <w:color w:val="000033"/>
          <w:sz w:val="40"/>
          <w:lang w:val="en-AU"/>
        </w:rPr>
        <w:lastRenderedPageBreak/>
        <w:t>Contents</w:t>
      </w:r>
    </w:p>
    <w:bookmarkStart w:id="6" w:name="_Toc44217187"/>
    <w:p w:rsidR="009D707A" w:rsidRDefault="00553E60">
      <w:pPr>
        <w:pStyle w:val="TOC1"/>
        <w:rPr>
          <w:rFonts w:asciiTheme="minorHAnsi" w:eastAsiaTheme="minorEastAsia" w:hAnsiTheme="minorHAnsi" w:cstheme="minorBidi"/>
          <w:b w:val="0"/>
          <w:szCs w:val="22"/>
          <w:lang w:val="en-AU" w:eastAsia="en-AU"/>
        </w:rPr>
      </w:pPr>
      <w:r w:rsidRPr="00553E60">
        <w:rPr>
          <w:sz w:val="24"/>
          <w:szCs w:val="24"/>
          <w:lang w:val="en-AU"/>
        </w:rPr>
        <w:fldChar w:fldCharType="begin"/>
      </w:r>
      <w:r w:rsidR="00D742A2">
        <w:rPr>
          <w:sz w:val="24"/>
          <w:szCs w:val="24"/>
          <w:lang w:val="en-AU"/>
        </w:rPr>
        <w:instrText xml:space="preserve"> TOC \o "1-2" \h \z \u </w:instrText>
      </w:r>
      <w:r w:rsidRPr="00553E60">
        <w:rPr>
          <w:sz w:val="24"/>
          <w:szCs w:val="24"/>
          <w:lang w:val="en-AU"/>
        </w:rPr>
        <w:fldChar w:fldCharType="separate"/>
      </w:r>
      <w:hyperlink w:anchor="_Toc452022155" w:history="1">
        <w:r w:rsidR="009D707A" w:rsidRPr="00D027F3">
          <w:rPr>
            <w:rStyle w:val="Hyperlink"/>
          </w:rPr>
          <w:t>1</w:t>
        </w:r>
        <w:r w:rsidR="009D707A">
          <w:rPr>
            <w:rFonts w:asciiTheme="minorHAnsi" w:eastAsiaTheme="minorEastAsia" w:hAnsiTheme="minorHAnsi" w:cstheme="minorBidi"/>
            <w:b w:val="0"/>
            <w:szCs w:val="22"/>
            <w:lang w:val="en-AU" w:eastAsia="en-AU"/>
          </w:rPr>
          <w:tab/>
        </w:r>
        <w:r w:rsidR="009D707A" w:rsidRPr="00D027F3">
          <w:rPr>
            <w:rStyle w:val="Hyperlink"/>
          </w:rPr>
          <w:t>Introduction</w:t>
        </w:r>
        <w:r w:rsidR="009D707A">
          <w:rPr>
            <w:webHidden/>
          </w:rPr>
          <w:tab/>
        </w:r>
        <w:r>
          <w:rPr>
            <w:webHidden/>
          </w:rPr>
          <w:fldChar w:fldCharType="begin"/>
        </w:r>
        <w:r w:rsidR="009D707A">
          <w:rPr>
            <w:webHidden/>
          </w:rPr>
          <w:instrText xml:space="preserve"> PAGEREF _Toc452022155 \h </w:instrText>
        </w:r>
        <w:r>
          <w:rPr>
            <w:webHidden/>
          </w:rPr>
        </w:r>
        <w:r>
          <w:rPr>
            <w:webHidden/>
          </w:rPr>
          <w:fldChar w:fldCharType="separate"/>
        </w:r>
        <w:r w:rsidR="009D707A">
          <w:rPr>
            <w:webHidden/>
          </w:rPr>
          <w:t>1</w:t>
        </w:r>
        <w:r>
          <w:rPr>
            <w:webHidden/>
          </w:rPr>
          <w:fldChar w:fldCharType="end"/>
        </w:r>
      </w:hyperlink>
    </w:p>
    <w:p w:rsidR="009D707A" w:rsidRDefault="00553E60">
      <w:pPr>
        <w:pStyle w:val="TOC1"/>
        <w:rPr>
          <w:rFonts w:asciiTheme="minorHAnsi" w:eastAsiaTheme="minorEastAsia" w:hAnsiTheme="minorHAnsi" w:cstheme="minorBidi"/>
          <w:b w:val="0"/>
          <w:szCs w:val="22"/>
          <w:lang w:val="en-AU" w:eastAsia="en-AU"/>
        </w:rPr>
      </w:pPr>
      <w:hyperlink w:anchor="_Toc452022156" w:history="1">
        <w:r w:rsidR="009D707A" w:rsidRPr="00D027F3">
          <w:rPr>
            <w:rStyle w:val="Hyperlink"/>
          </w:rPr>
          <w:t>2</w:t>
        </w:r>
        <w:r w:rsidR="009D707A">
          <w:rPr>
            <w:rFonts w:asciiTheme="minorHAnsi" w:eastAsiaTheme="minorEastAsia" w:hAnsiTheme="minorHAnsi" w:cstheme="minorBidi"/>
            <w:b w:val="0"/>
            <w:szCs w:val="22"/>
            <w:lang w:val="en-AU" w:eastAsia="en-AU"/>
          </w:rPr>
          <w:tab/>
        </w:r>
        <w:r w:rsidR="009D707A" w:rsidRPr="00D027F3">
          <w:rPr>
            <w:rStyle w:val="Hyperlink"/>
          </w:rPr>
          <w:t>2016</w:t>
        </w:r>
        <w:r w:rsidR="009D707A" w:rsidRPr="00D027F3">
          <w:rPr>
            <w:rStyle w:val="Hyperlink"/>
          </w:rPr>
          <w:sym w:font="Symbol" w:char="F02D"/>
        </w:r>
        <w:r w:rsidR="009D707A" w:rsidRPr="00D027F3">
          <w:rPr>
            <w:rStyle w:val="Hyperlink"/>
          </w:rPr>
          <w:t>17 price adjustment</w:t>
        </w:r>
        <w:r w:rsidR="009D707A">
          <w:rPr>
            <w:webHidden/>
          </w:rPr>
          <w:tab/>
        </w:r>
        <w:r>
          <w:rPr>
            <w:webHidden/>
          </w:rPr>
          <w:fldChar w:fldCharType="begin"/>
        </w:r>
        <w:r w:rsidR="009D707A">
          <w:rPr>
            <w:webHidden/>
          </w:rPr>
          <w:instrText xml:space="preserve"> PAGEREF _Toc452022156 \h </w:instrText>
        </w:r>
        <w:r>
          <w:rPr>
            <w:webHidden/>
          </w:rPr>
        </w:r>
        <w:r>
          <w:rPr>
            <w:webHidden/>
          </w:rPr>
          <w:fldChar w:fldCharType="separate"/>
        </w:r>
        <w:r w:rsidR="009D707A">
          <w:rPr>
            <w:webHidden/>
          </w:rPr>
          <w:t>3</w:t>
        </w:r>
        <w:r>
          <w:rPr>
            <w:webHidden/>
          </w:rPr>
          <w:fldChar w:fldCharType="end"/>
        </w:r>
      </w:hyperlink>
    </w:p>
    <w:p w:rsidR="009D707A" w:rsidRDefault="00553E60">
      <w:pPr>
        <w:pStyle w:val="TOC2"/>
        <w:rPr>
          <w:rFonts w:asciiTheme="minorHAnsi" w:eastAsiaTheme="minorEastAsia" w:hAnsiTheme="minorHAnsi" w:cstheme="minorBidi"/>
          <w:szCs w:val="22"/>
          <w:lang w:val="en-AU" w:eastAsia="en-AU"/>
        </w:rPr>
      </w:pPr>
      <w:hyperlink w:anchor="_Toc452022157" w:history="1">
        <w:r w:rsidR="009D707A" w:rsidRPr="00D027F3">
          <w:rPr>
            <w:rStyle w:val="Hyperlink"/>
          </w:rPr>
          <w:t>2.1</w:t>
        </w:r>
        <w:r w:rsidR="009D707A">
          <w:rPr>
            <w:rFonts w:asciiTheme="minorHAnsi" w:eastAsiaTheme="minorEastAsia" w:hAnsiTheme="minorHAnsi" w:cstheme="minorBidi"/>
            <w:szCs w:val="22"/>
            <w:lang w:val="en-AU" w:eastAsia="en-AU"/>
          </w:rPr>
          <w:tab/>
        </w:r>
        <w:r w:rsidR="009D707A" w:rsidRPr="00D027F3">
          <w:rPr>
            <w:rStyle w:val="Hyperlink"/>
          </w:rPr>
          <w:t>Consumer price index adjustment</w:t>
        </w:r>
        <w:r w:rsidR="009D707A">
          <w:rPr>
            <w:webHidden/>
          </w:rPr>
          <w:tab/>
        </w:r>
        <w:r>
          <w:rPr>
            <w:webHidden/>
          </w:rPr>
          <w:fldChar w:fldCharType="begin"/>
        </w:r>
        <w:r w:rsidR="009D707A">
          <w:rPr>
            <w:webHidden/>
          </w:rPr>
          <w:instrText xml:space="preserve"> PAGEREF _Toc452022157 \h </w:instrText>
        </w:r>
        <w:r>
          <w:rPr>
            <w:webHidden/>
          </w:rPr>
        </w:r>
        <w:r>
          <w:rPr>
            <w:webHidden/>
          </w:rPr>
          <w:fldChar w:fldCharType="separate"/>
        </w:r>
        <w:r w:rsidR="009D707A">
          <w:rPr>
            <w:webHidden/>
          </w:rPr>
          <w:t>3</w:t>
        </w:r>
        <w:r>
          <w:rPr>
            <w:webHidden/>
          </w:rPr>
          <w:fldChar w:fldCharType="end"/>
        </w:r>
      </w:hyperlink>
    </w:p>
    <w:p w:rsidR="009D707A" w:rsidRDefault="00553E60">
      <w:pPr>
        <w:pStyle w:val="TOC2"/>
        <w:rPr>
          <w:rFonts w:asciiTheme="minorHAnsi" w:eastAsiaTheme="minorEastAsia" w:hAnsiTheme="minorHAnsi" w:cstheme="minorBidi"/>
          <w:szCs w:val="22"/>
          <w:lang w:val="en-AU" w:eastAsia="en-AU"/>
        </w:rPr>
      </w:pPr>
      <w:hyperlink w:anchor="_Toc452022158" w:history="1">
        <w:r w:rsidR="009D707A" w:rsidRPr="00D027F3">
          <w:rPr>
            <w:rStyle w:val="Hyperlink"/>
          </w:rPr>
          <w:t>2.2</w:t>
        </w:r>
        <w:r w:rsidR="009D707A">
          <w:rPr>
            <w:rFonts w:asciiTheme="minorHAnsi" w:eastAsiaTheme="minorEastAsia" w:hAnsiTheme="minorHAnsi" w:cstheme="minorBidi"/>
            <w:szCs w:val="22"/>
            <w:lang w:val="en-AU" w:eastAsia="en-AU"/>
          </w:rPr>
          <w:tab/>
        </w:r>
        <w:r w:rsidR="009D707A" w:rsidRPr="00D027F3">
          <w:rPr>
            <w:rStyle w:val="Hyperlink"/>
          </w:rPr>
          <w:t>Pass-through adjustment</w:t>
        </w:r>
        <w:r w:rsidR="009D707A">
          <w:rPr>
            <w:webHidden/>
          </w:rPr>
          <w:tab/>
        </w:r>
        <w:r>
          <w:rPr>
            <w:webHidden/>
          </w:rPr>
          <w:fldChar w:fldCharType="begin"/>
        </w:r>
        <w:r w:rsidR="009D707A">
          <w:rPr>
            <w:webHidden/>
          </w:rPr>
          <w:instrText xml:space="preserve"> PAGEREF _Toc452022158 \h </w:instrText>
        </w:r>
        <w:r>
          <w:rPr>
            <w:webHidden/>
          </w:rPr>
        </w:r>
        <w:r>
          <w:rPr>
            <w:webHidden/>
          </w:rPr>
          <w:fldChar w:fldCharType="separate"/>
        </w:r>
        <w:r w:rsidR="009D707A">
          <w:rPr>
            <w:webHidden/>
          </w:rPr>
          <w:t>3</w:t>
        </w:r>
        <w:r>
          <w:rPr>
            <w:webHidden/>
          </w:rPr>
          <w:fldChar w:fldCharType="end"/>
        </w:r>
      </w:hyperlink>
    </w:p>
    <w:p w:rsidR="009D707A" w:rsidRDefault="00553E60">
      <w:pPr>
        <w:pStyle w:val="TOC2"/>
        <w:rPr>
          <w:rFonts w:asciiTheme="minorHAnsi" w:eastAsiaTheme="minorEastAsia" w:hAnsiTheme="minorHAnsi" w:cstheme="minorBidi"/>
          <w:szCs w:val="22"/>
          <w:lang w:val="en-AU" w:eastAsia="en-AU"/>
        </w:rPr>
      </w:pPr>
      <w:hyperlink w:anchor="_Toc452022159" w:history="1">
        <w:r w:rsidR="009D707A" w:rsidRPr="00D027F3">
          <w:rPr>
            <w:rStyle w:val="Hyperlink"/>
          </w:rPr>
          <w:t>2.3</w:t>
        </w:r>
        <w:r w:rsidR="009D707A">
          <w:rPr>
            <w:rFonts w:asciiTheme="minorHAnsi" w:eastAsiaTheme="minorEastAsia" w:hAnsiTheme="minorHAnsi" w:cstheme="minorBidi"/>
            <w:szCs w:val="22"/>
            <w:lang w:val="en-AU" w:eastAsia="en-AU"/>
          </w:rPr>
          <w:tab/>
        </w:r>
        <w:r w:rsidR="009D707A" w:rsidRPr="00D027F3">
          <w:rPr>
            <w:rStyle w:val="Hyperlink"/>
          </w:rPr>
          <w:t>2016</w:t>
        </w:r>
        <w:r w:rsidR="009D707A" w:rsidRPr="00D027F3">
          <w:rPr>
            <w:rStyle w:val="Hyperlink"/>
          </w:rPr>
          <w:sym w:font="Symbol" w:char="F02D"/>
        </w:r>
        <w:r w:rsidR="009D707A" w:rsidRPr="00D027F3">
          <w:rPr>
            <w:rStyle w:val="Hyperlink"/>
          </w:rPr>
          <w:t>17 maximum water prices</w:t>
        </w:r>
        <w:r w:rsidR="009D707A">
          <w:rPr>
            <w:webHidden/>
          </w:rPr>
          <w:tab/>
        </w:r>
        <w:r>
          <w:rPr>
            <w:webHidden/>
          </w:rPr>
          <w:fldChar w:fldCharType="begin"/>
        </w:r>
        <w:r w:rsidR="009D707A">
          <w:rPr>
            <w:webHidden/>
          </w:rPr>
          <w:instrText xml:space="preserve"> PAGEREF _Toc452022159 \h </w:instrText>
        </w:r>
        <w:r>
          <w:rPr>
            <w:webHidden/>
          </w:rPr>
        </w:r>
        <w:r>
          <w:rPr>
            <w:webHidden/>
          </w:rPr>
          <w:fldChar w:fldCharType="separate"/>
        </w:r>
        <w:r w:rsidR="009D707A">
          <w:rPr>
            <w:webHidden/>
          </w:rPr>
          <w:t>5</w:t>
        </w:r>
        <w:r>
          <w:rPr>
            <w:webHidden/>
          </w:rPr>
          <w:fldChar w:fldCharType="end"/>
        </w:r>
      </w:hyperlink>
    </w:p>
    <w:p w:rsidR="009D707A" w:rsidRDefault="00553E60">
      <w:pPr>
        <w:pStyle w:val="TOC2"/>
        <w:rPr>
          <w:rFonts w:asciiTheme="minorHAnsi" w:eastAsiaTheme="minorEastAsia" w:hAnsiTheme="minorHAnsi" w:cstheme="minorBidi"/>
          <w:szCs w:val="22"/>
          <w:lang w:val="en-AU" w:eastAsia="en-AU"/>
        </w:rPr>
      </w:pPr>
      <w:hyperlink w:anchor="_Toc452022160" w:history="1">
        <w:r w:rsidR="009D707A" w:rsidRPr="00D027F3">
          <w:rPr>
            <w:rStyle w:val="Hyperlink"/>
          </w:rPr>
          <w:t>2.4</w:t>
        </w:r>
        <w:r w:rsidR="009D707A">
          <w:rPr>
            <w:rFonts w:asciiTheme="minorHAnsi" w:eastAsiaTheme="minorEastAsia" w:hAnsiTheme="minorHAnsi" w:cstheme="minorBidi"/>
            <w:szCs w:val="22"/>
            <w:lang w:val="en-AU" w:eastAsia="en-AU"/>
          </w:rPr>
          <w:tab/>
        </w:r>
        <w:r w:rsidR="009D707A" w:rsidRPr="00D027F3">
          <w:rPr>
            <w:rStyle w:val="Hyperlink"/>
          </w:rPr>
          <w:t>2016</w:t>
        </w:r>
        <w:r w:rsidR="009D707A" w:rsidRPr="00D027F3">
          <w:rPr>
            <w:rStyle w:val="Hyperlink"/>
          </w:rPr>
          <w:sym w:font="Symbol" w:char="F02D"/>
        </w:r>
        <w:r w:rsidR="009D707A" w:rsidRPr="00D027F3">
          <w:rPr>
            <w:rStyle w:val="Hyperlink"/>
          </w:rPr>
          <w:t>17 maximum sewerage services prices</w:t>
        </w:r>
        <w:r w:rsidR="009D707A">
          <w:rPr>
            <w:webHidden/>
          </w:rPr>
          <w:tab/>
        </w:r>
        <w:r>
          <w:rPr>
            <w:webHidden/>
          </w:rPr>
          <w:fldChar w:fldCharType="begin"/>
        </w:r>
        <w:r w:rsidR="009D707A">
          <w:rPr>
            <w:webHidden/>
          </w:rPr>
          <w:instrText xml:space="preserve"> PAGEREF _Toc452022160 \h </w:instrText>
        </w:r>
        <w:r>
          <w:rPr>
            <w:webHidden/>
          </w:rPr>
        </w:r>
        <w:r>
          <w:rPr>
            <w:webHidden/>
          </w:rPr>
          <w:fldChar w:fldCharType="separate"/>
        </w:r>
        <w:r w:rsidR="009D707A">
          <w:rPr>
            <w:webHidden/>
          </w:rPr>
          <w:t>5</w:t>
        </w:r>
        <w:r>
          <w:rPr>
            <w:webHidden/>
          </w:rPr>
          <w:fldChar w:fldCharType="end"/>
        </w:r>
      </w:hyperlink>
    </w:p>
    <w:p w:rsidR="009D707A" w:rsidRDefault="00553E60">
      <w:pPr>
        <w:pStyle w:val="TOC2"/>
        <w:rPr>
          <w:rFonts w:asciiTheme="minorHAnsi" w:eastAsiaTheme="minorEastAsia" w:hAnsiTheme="minorHAnsi" w:cstheme="minorBidi"/>
          <w:szCs w:val="22"/>
          <w:lang w:val="en-AU" w:eastAsia="en-AU"/>
        </w:rPr>
      </w:pPr>
      <w:hyperlink w:anchor="_Toc452022161" w:history="1">
        <w:r w:rsidR="009D707A" w:rsidRPr="00D027F3">
          <w:rPr>
            <w:rStyle w:val="Hyperlink"/>
          </w:rPr>
          <w:t>2.5</w:t>
        </w:r>
        <w:r w:rsidR="009D707A">
          <w:rPr>
            <w:rFonts w:asciiTheme="minorHAnsi" w:eastAsiaTheme="minorEastAsia" w:hAnsiTheme="minorHAnsi" w:cstheme="minorBidi"/>
            <w:szCs w:val="22"/>
            <w:lang w:val="en-AU" w:eastAsia="en-AU"/>
          </w:rPr>
          <w:tab/>
        </w:r>
        <w:r w:rsidR="009D707A" w:rsidRPr="00D027F3">
          <w:rPr>
            <w:rStyle w:val="Hyperlink"/>
          </w:rPr>
          <w:t>2016</w:t>
        </w:r>
        <w:r w:rsidR="009D707A" w:rsidRPr="00D027F3">
          <w:rPr>
            <w:rStyle w:val="Hyperlink"/>
          </w:rPr>
          <w:sym w:font="Symbol" w:char="F02D"/>
        </w:r>
        <w:r w:rsidR="009D707A" w:rsidRPr="00D027F3">
          <w:rPr>
            <w:rStyle w:val="Hyperlink"/>
          </w:rPr>
          <w:t>17 maximum charges for miscellaneous services</w:t>
        </w:r>
        <w:r w:rsidR="009D707A">
          <w:rPr>
            <w:webHidden/>
          </w:rPr>
          <w:tab/>
        </w:r>
        <w:r>
          <w:rPr>
            <w:webHidden/>
          </w:rPr>
          <w:fldChar w:fldCharType="begin"/>
        </w:r>
        <w:r w:rsidR="009D707A">
          <w:rPr>
            <w:webHidden/>
          </w:rPr>
          <w:instrText xml:space="preserve"> PAGEREF _Toc452022161 \h </w:instrText>
        </w:r>
        <w:r>
          <w:rPr>
            <w:webHidden/>
          </w:rPr>
        </w:r>
        <w:r>
          <w:rPr>
            <w:webHidden/>
          </w:rPr>
          <w:fldChar w:fldCharType="separate"/>
        </w:r>
        <w:r w:rsidR="009D707A">
          <w:rPr>
            <w:webHidden/>
          </w:rPr>
          <w:t>5</w:t>
        </w:r>
        <w:r>
          <w:rPr>
            <w:webHidden/>
          </w:rPr>
          <w:fldChar w:fldCharType="end"/>
        </w:r>
      </w:hyperlink>
    </w:p>
    <w:p w:rsidR="009D707A" w:rsidRDefault="00553E60">
      <w:pPr>
        <w:pStyle w:val="TOC1"/>
        <w:rPr>
          <w:rFonts w:asciiTheme="minorHAnsi" w:eastAsiaTheme="minorEastAsia" w:hAnsiTheme="minorHAnsi" w:cstheme="minorBidi"/>
          <w:b w:val="0"/>
          <w:szCs w:val="22"/>
          <w:lang w:val="en-AU" w:eastAsia="en-AU"/>
        </w:rPr>
      </w:pPr>
      <w:hyperlink w:anchor="_Toc452022162" w:history="1">
        <w:r w:rsidR="009D707A" w:rsidRPr="00D027F3">
          <w:rPr>
            <w:rStyle w:val="Hyperlink"/>
          </w:rPr>
          <w:t>3</w:t>
        </w:r>
        <w:r w:rsidR="009D707A">
          <w:rPr>
            <w:rFonts w:asciiTheme="minorHAnsi" w:eastAsiaTheme="minorEastAsia" w:hAnsiTheme="minorHAnsi" w:cstheme="minorBidi"/>
            <w:b w:val="0"/>
            <w:szCs w:val="22"/>
            <w:lang w:val="en-AU" w:eastAsia="en-AU"/>
          </w:rPr>
          <w:tab/>
        </w:r>
        <w:r w:rsidR="009D707A" w:rsidRPr="00D027F3">
          <w:rPr>
            <w:rStyle w:val="Hyperlink"/>
          </w:rPr>
          <w:t>Impact on customers</w:t>
        </w:r>
        <w:r w:rsidR="009D707A">
          <w:rPr>
            <w:webHidden/>
          </w:rPr>
          <w:tab/>
        </w:r>
        <w:r>
          <w:rPr>
            <w:webHidden/>
          </w:rPr>
          <w:fldChar w:fldCharType="begin"/>
        </w:r>
        <w:r w:rsidR="009D707A">
          <w:rPr>
            <w:webHidden/>
          </w:rPr>
          <w:instrText xml:space="preserve"> PAGEREF _Toc452022162 \h </w:instrText>
        </w:r>
        <w:r>
          <w:rPr>
            <w:webHidden/>
          </w:rPr>
        </w:r>
        <w:r>
          <w:rPr>
            <w:webHidden/>
          </w:rPr>
          <w:fldChar w:fldCharType="separate"/>
        </w:r>
        <w:r w:rsidR="009D707A">
          <w:rPr>
            <w:webHidden/>
          </w:rPr>
          <w:t>7</w:t>
        </w:r>
        <w:r>
          <w:rPr>
            <w:webHidden/>
          </w:rPr>
          <w:fldChar w:fldCharType="end"/>
        </w:r>
      </w:hyperlink>
    </w:p>
    <w:p w:rsidR="009D707A" w:rsidRDefault="00553E60">
      <w:pPr>
        <w:pStyle w:val="TOC2"/>
        <w:rPr>
          <w:rFonts w:asciiTheme="minorHAnsi" w:eastAsiaTheme="minorEastAsia" w:hAnsiTheme="minorHAnsi" w:cstheme="minorBidi"/>
          <w:szCs w:val="22"/>
          <w:lang w:val="en-AU" w:eastAsia="en-AU"/>
        </w:rPr>
      </w:pPr>
      <w:hyperlink w:anchor="_Toc452022163" w:history="1">
        <w:r w:rsidR="009D707A" w:rsidRPr="00D027F3">
          <w:rPr>
            <w:rStyle w:val="Hyperlink"/>
          </w:rPr>
          <w:t>3.1</w:t>
        </w:r>
        <w:r w:rsidR="009D707A">
          <w:rPr>
            <w:rFonts w:asciiTheme="minorHAnsi" w:eastAsiaTheme="minorEastAsia" w:hAnsiTheme="minorHAnsi" w:cstheme="minorBidi"/>
            <w:szCs w:val="22"/>
            <w:lang w:val="en-AU" w:eastAsia="en-AU"/>
          </w:rPr>
          <w:tab/>
        </w:r>
        <w:r w:rsidR="009D707A" w:rsidRPr="00D027F3">
          <w:rPr>
            <w:rStyle w:val="Hyperlink"/>
          </w:rPr>
          <w:t>Water charges</w:t>
        </w:r>
        <w:r w:rsidR="009D707A">
          <w:rPr>
            <w:webHidden/>
          </w:rPr>
          <w:tab/>
        </w:r>
        <w:r>
          <w:rPr>
            <w:webHidden/>
          </w:rPr>
          <w:fldChar w:fldCharType="begin"/>
        </w:r>
        <w:r w:rsidR="009D707A">
          <w:rPr>
            <w:webHidden/>
          </w:rPr>
          <w:instrText xml:space="preserve"> PAGEREF _Toc452022163 \h </w:instrText>
        </w:r>
        <w:r>
          <w:rPr>
            <w:webHidden/>
          </w:rPr>
        </w:r>
        <w:r>
          <w:rPr>
            <w:webHidden/>
          </w:rPr>
          <w:fldChar w:fldCharType="separate"/>
        </w:r>
        <w:r w:rsidR="009D707A">
          <w:rPr>
            <w:webHidden/>
          </w:rPr>
          <w:t>7</w:t>
        </w:r>
        <w:r>
          <w:rPr>
            <w:webHidden/>
          </w:rPr>
          <w:fldChar w:fldCharType="end"/>
        </w:r>
      </w:hyperlink>
    </w:p>
    <w:p w:rsidR="009D707A" w:rsidRDefault="00553E60">
      <w:pPr>
        <w:pStyle w:val="TOC2"/>
        <w:rPr>
          <w:rFonts w:asciiTheme="minorHAnsi" w:eastAsiaTheme="minorEastAsia" w:hAnsiTheme="minorHAnsi" w:cstheme="minorBidi"/>
          <w:szCs w:val="22"/>
          <w:lang w:val="en-AU" w:eastAsia="en-AU"/>
        </w:rPr>
      </w:pPr>
      <w:hyperlink w:anchor="_Toc452022164" w:history="1">
        <w:r w:rsidR="009D707A" w:rsidRPr="00D027F3">
          <w:rPr>
            <w:rStyle w:val="Hyperlink"/>
          </w:rPr>
          <w:t>3.2</w:t>
        </w:r>
        <w:r w:rsidR="009D707A">
          <w:rPr>
            <w:rFonts w:asciiTheme="minorHAnsi" w:eastAsiaTheme="minorEastAsia" w:hAnsiTheme="minorHAnsi" w:cstheme="minorBidi"/>
            <w:szCs w:val="22"/>
            <w:lang w:val="en-AU" w:eastAsia="en-AU"/>
          </w:rPr>
          <w:tab/>
        </w:r>
        <w:r w:rsidR="009D707A" w:rsidRPr="00D027F3">
          <w:rPr>
            <w:rStyle w:val="Hyperlink"/>
          </w:rPr>
          <w:t>Combined water and sewerage bills</w:t>
        </w:r>
        <w:r w:rsidR="009D707A">
          <w:rPr>
            <w:webHidden/>
          </w:rPr>
          <w:tab/>
        </w:r>
        <w:r>
          <w:rPr>
            <w:webHidden/>
          </w:rPr>
          <w:fldChar w:fldCharType="begin"/>
        </w:r>
        <w:r w:rsidR="009D707A">
          <w:rPr>
            <w:webHidden/>
          </w:rPr>
          <w:instrText xml:space="preserve"> PAGEREF _Toc452022164 \h </w:instrText>
        </w:r>
        <w:r>
          <w:rPr>
            <w:webHidden/>
          </w:rPr>
        </w:r>
        <w:r>
          <w:rPr>
            <w:webHidden/>
          </w:rPr>
          <w:fldChar w:fldCharType="separate"/>
        </w:r>
        <w:r w:rsidR="009D707A">
          <w:rPr>
            <w:webHidden/>
          </w:rPr>
          <w:t>8</w:t>
        </w:r>
        <w:r>
          <w:rPr>
            <w:webHidden/>
          </w:rPr>
          <w:fldChar w:fldCharType="end"/>
        </w:r>
      </w:hyperlink>
    </w:p>
    <w:p w:rsidR="009D707A" w:rsidRDefault="00553E60">
      <w:pPr>
        <w:pStyle w:val="TOC1"/>
        <w:tabs>
          <w:tab w:val="left" w:pos="1800"/>
        </w:tabs>
        <w:rPr>
          <w:rFonts w:asciiTheme="minorHAnsi" w:eastAsiaTheme="minorEastAsia" w:hAnsiTheme="minorHAnsi" w:cstheme="minorBidi"/>
          <w:b w:val="0"/>
          <w:szCs w:val="22"/>
          <w:lang w:val="en-AU" w:eastAsia="en-AU"/>
        </w:rPr>
      </w:pPr>
      <w:hyperlink w:anchor="_Toc452022165" w:history="1">
        <w:r w:rsidR="009D707A" w:rsidRPr="00D027F3">
          <w:rPr>
            <w:rStyle w:val="Hyperlink"/>
          </w:rPr>
          <w:t>Appendix 1</w:t>
        </w:r>
        <w:r w:rsidR="009D707A">
          <w:rPr>
            <w:rFonts w:asciiTheme="minorHAnsi" w:eastAsiaTheme="minorEastAsia" w:hAnsiTheme="minorHAnsi" w:cstheme="minorBidi"/>
            <w:b w:val="0"/>
            <w:szCs w:val="22"/>
            <w:lang w:val="en-AU" w:eastAsia="en-AU"/>
          </w:rPr>
          <w:tab/>
        </w:r>
        <w:r w:rsidR="009D707A" w:rsidRPr="00D027F3">
          <w:rPr>
            <w:rStyle w:val="Hyperlink"/>
          </w:rPr>
          <w:t>Maximum charge schedule 2016</w:t>
        </w:r>
        <w:r w:rsidR="009D707A" w:rsidRPr="00D027F3">
          <w:rPr>
            <w:rStyle w:val="Hyperlink"/>
          </w:rPr>
          <w:sym w:font="Symbol" w:char="F02D"/>
        </w:r>
        <w:r w:rsidR="009D707A" w:rsidRPr="00D027F3">
          <w:rPr>
            <w:rStyle w:val="Hyperlink"/>
          </w:rPr>
          <w:t>17</w:t>
        </w:r>
        <w:r w:rsidR="009D707A">
          <w:rPr>
            <w:webHidden/>
          </w:rPr>
          <w:tab/>
        </w:r>
        <w:r>
          <w:rPr>
            <w:webHidden/>
          </w:rPr>
          <w:fldChar w:fldCharType="begin"/>
        </w:r>
        <w:r w:rsidR="009D707A">
          <w:rPr>
            <w:webHidden/>
          </w:rPr>
          <w:instrText xml:space="preserve"> PAGEREF _Toc452022165 \h </w:instrText>
        </w:r>
        <w:r>
          <w:rPr>
            <w:webHidden/>
          </w:rPr>
        </w:r>
        <w:r>
          <w:rPr>
            <w:webHidden/>
          </w:rPr>
          <w:fldChar w:fldCharType="separate"/>
        </w:r>
        <w:r w:rsidR="009D707A">
          <w:rPr>
            <w:webHidden/>
          </w:rPr>
          <w:t>11</w:t>
        </w:r>
        <w:r>
          <w:rPr>
            <w:webHidden/>
          </w:rPr>
          <w:fldChar w:fldCharType="end"/>
        </w:r>
      </w:hyperlink>
    </w:p>
    <w:p w:rsidR="009D707A" w:rsidRDefault="00553E60">
      <w:pPr>
        <w:pStyle w:val="TOC1"/>
        <w:rPr>
          <w:rFonts w:asciiTheme="minorHAnsi" w:eastAsiaTheme="minorEastAsia" w:hAnsiTheme="minorHAnsi" w:cstheme="minorBidi"/>
          <w:b w:val="0"/>
          <w:szCs w:val="22"/>
          <w:lang w:val="en-AU" w:eastAsia="en-AU"/>
        </w:rPr>
      </w:pPr>
      <w:hyperlink w:anchor="_Toc452022166" w:history="1">
        <w:r w:rsidR="009D707A" w:rsidRPr="00D027F3">
          <w:rPr>
            <w:rStyle w:val="Hyperlink"/>
          </w:rPr>
          <w:t>Abbreviations and acronyms</w:t>
        </w:r>
        <w:r w:rsidR="009D707A">
          <w:rPr>
            <w:webHidden/>
          </w:rPr>
          <w:tab/>
        </w:r>
        <w:r>
          <w:rPr>
            <w:webHidden/>
          </w:rPr>
          <w:fldChar w:fldCharType="begin"/>
        </w:r>
        <w:r w:rsidR="009D707A">
          <w:rPr>
            <w:webHidden/>
          </w:rPr>
          <w:instrText xml:space="preserve"> PAGEREF _Toc452022166 \h </w:instrText>
        </w:r>
        <w:r>
          <w:rPr>
            <w:webHidden/>
          </w:rPr>
        </w:r>
        <w:r>
          <w:rPr>
            <w:webHidden/>
          </w:rPr>
          <w:fldChar w:fldCharType="separate"/>
        </w:r>
        <w:r w:rsidR="009D707A">
          <w:rPr>
            <w:webHidden/>
          </w:rPr>
          <w:t>17</w:t>
        </w:r>
        <w:r>
          <w:rPr>
            <w:webHidden/>
          </w:rPr>
          <w:fldChar w:fldCharType="end"/>
        </w:r>
      </w:hyperlink>
    </w:p>
    <w:p w:rsidR="009D707A" w:rsidRDefault="00553E60">
      <w:pPr>
        <w:pStyle w:val="TOC1"/>
        <w:rPr>
          <w:rFonts w:asciiTheme="minorHAnsi" w:eastAsiaTheme="minorEastAsia" w:hAnsiTheme="minorHAnsi" w:cstheme="minorBidi"/>
          <w:b w:val="0"/>
          <w:szCs w:val="22"/>
          <w:lang w:val="en-AU" w:eastAsia="en-AU"/>
        </w:rPr>
      </w:pPr>
      <w:hyperlink w:anchor="_Toc452022167" w:history="1">
        <w:r w:rsidR="009D707A" w:rsidRPr="00D027F3">
          <w:rPr>
            <w:rStyle w:val="Hyperlink"/>
          </w:rPr>
          <w:t>References</w:t>
        </w:r>
        <w:r w:rsidR="009D707A">
          <w:rPr>
            <w:webHidden/>
          </w:rPr>
          <w:tab/>
        </w:r>
        <w:r>
          <w:rPr>
            <w:webHidden/>
          </w:rPr>
          <w:fldChar w:fldCharType="begin"/>
        </w:r>
        <w:r w:rsidR="009D707A">
          <w:rPr>
            <w:webHidden/>
          </w:rPr>
          <w:instrText xml:space="preserve"> PAGEREF _Toc452022167 \h </w:instrText>
        </w:r>
        <w:r>
          <w:rPr>
            <w:webHidden/>
          </w:rPr>
        </w:r>
        <w:r>
          <w:rPr>
            <w:webHidden/>
          </w:rPr>
          <w:fldChar w:fldCharType="separate"/>
        </w:r>
        <w:r w:rsidR="009D707A">
          <w:rPr>
            <w:webHidden/>
          </w:rPr>
          <w:t>19</w:t>
        </w:r>
        <w:r>
          <w:rPr>
            <w:webHidden/>
          </w:rPr>
          <w:fldChar w:fldCharType="end"/>
        </w:r>
      </w:hyperlink>
    </w:p>
    <w:p w:rsidR="00043BCD" w:rsidRDefault="00553E60" w:rsidP="00687673">
      <w:pPr>
        <w:rPr>
          <w:b/>
          <w:noProof/>
          <w:sz w:val="24"/>
          <w:szCs w:val="24"/>
          <w:lang w:val="en-AU"/>
        </w:rPr>
      </w:pPr>
      <w:r>
        <w:rPr>
          <w:noProof/>
          <w:sz w:val="24"/>
          <w:szCs w:val="24"/>
          <w:lang w:val="en-AU"/>
        </w:rPr>
        <w:fldChar w:fldCharType="end"/>
      </w:r>
    </w:p>
    <w:p w:rsidR="00C51A9B" w:rsidRDefault="00C51A9B">
      <w:pPr>
        <w:spacing w:after="0" w:line="240" w:lineRule="auto"/>
        <w:rPr>
          <w:rFonts w:ascii="Arial" w:hAnsi="Arial" w:cs="Arial"/>
          <w:b/>
          <w:sz w:val="26"/>
          <w:szCs w:val="26"/>
        </w:rPr>
      </w:pPr>
      <w:r>
        <w:rPr>
          <w:rFonts w:ascii="Arial" w:hAnsi="Arial" w:cs="Arial"/>
          <w:b/>
          <w:sz w:val="26"/>
          <w:szCs w:val="26"/>
        </w:rPr>
        <w:br w:type="page"/>
      </w:r>
    </w:p>
    <w:p w:rsidR="00DE3143" w:rsidRPr="001E3780" w:rsidRDefault="00043BCD" w:rsidP="001E3780">
      <w:pPr>
        <w:rPr>
          <w:rFonts w:ascii="Arial" w:hAnsi="Arial" w:cs="Arial"/>
          <w:b/>
          <w:sz w:val="26"/>
          <w:szCs w:val="26"/>
        </w:rPr>
      </w:pPr>
      <w:r w:rsidRPr="001E3780">
        <w:rPr>
          <w:rFonts w:ascii="Arial" w:hAnsi="Arial" w:cs="Arial"/>
          <w:b/>
          <w:sz w:val="26"/>
          <w:szCs w:val="26"/>
        </w:rPr>
        <w:lastRenderedPageBreak/>
        <w:t>List of tables</w:t>
      </w:r>
    </w:p>
    <w:p w:rsidR="009D707A" w:rsidRDefault="00553E60">
      <w:pPr>
        <w:pStyle w:val="TableofFigures"/>
        <w:rPr>
          <w:rFonts w:asciiTheme="minorHAnsi" w:eastAsiaTheme="minorEastAsia" w:hAnsiTheme="minorHAnsi" w:cstheme="minorBidi"/>
          <w:szCs w:val="22"/>
          <w:lang w:val="en-AU" w:eastAsia="en-AU"/>
        </w:rPr>
      </w:pPr>
      <w:r>
        <w:rPr>
          <w:lang w:val="en-AU"/>
        </w:rPr>
        <w:fldChar w:fldCharType="begin"/>
      </w:r>
      <w:r w:rsidR="00874740">
        <w:rPr>
          <w:lang w:val="en-AU"/>
        </w:rPr>
        <w:instrText xml:space="preserve"> TOC \h \z \c "Table" </w:instrText>
      </w:r>
      <w:r>
        <w:rPr>
          <w:lang w:val="en-AU"/>
        </w:rPr>
        <w:fldChar w:fldCharType="separate"/>
      </w:r>
      <w:hyperlink w:anchor="_Toc452022168" w:history="1">
        <w:r w:rsidR="009D707A" w:rsidRPr="00D579E4">
          <w:rPr>
            <w:rStyle w:val="Hyperlink"/>
          </w:rPr>
          <w:t>Table 2.1</w:t>
        </w:r>
        <w:r w:rsidR="009D707A">
          <w:rPr>
            <w:rFonts w:asciiTheme="minorHAnsi" w:eastAsiaTheme="minorEastAsia" w:hAnsiTheme="minorHAnsi" w:cstheme="minorBidi"/>
            <w:szCs w:val="22"/>
            <w:lang w:val="en-AU" w:eastAsia="en-AU"/>
          </w:rPr>
          <w:tab/>
        </w:r>
        <w:r w:rsidR="009D707A" w:rsidRPr="00D579E4">
          <w:rPr>
            <w:rStyle w:val="Hyperlink"/>
          </w:rPr>
          <w:t>Water prices, 2015–16 to 2016–17 ($, current prices)</w:t>
        </w:r>
        <w:r w:rsidR="009D707A">
          <w:rPr>
            <w:webHidden/>
          </w:rPr>
          <w:tab/>
        </w:r>
        <w:r>
          <w:rPr>
            <w:webHidden/>
          </w:rPr>
          <w:fldChar w:fldCharType="begin"/>
        </w:r>
        <w:r w:rsidR="009D707A">
          <w:rPr>
            <w:webHidden/>
          </w:rPr>
          <w:instrText xml:space="preserve"> PAGEREF _Toc452022168 \h </w:instrText>
        </w:r>
        <w:r>
          <w:rPr>
            <w:webHidden/>
          </w:rPr>
        </w:r>
        <w:r>
          <w:rPr>
            <w:webHidden/>
          </w:rPr>
          <w:fldChar w:fldCharType="separate"/>
        </w:r>
        <w:r w:rsidR="009D707A">
          <w:rPr>
            <w:webHidden/>
          </w:rPr>
          <w:t>5</w:t>
        </w:r>
        <w:r>
          <w:rPr>
            <w:webHidden/>
          </w:rPr>
          <w:fldChar w:fldCharType="end"/>
        </w:r>
      </w:hyperlink>
    </w:p>
    <w:p w:rsidR="009D707A" w:rsidRDefault="00553E60">
      <w:pPr>
        <w:pStyle w:val="TableofFigures"/>
        <w:rPr>
          <w:rFonts w:asciiTheme="minorHAnsi" w:eastAsiaTheme="minorEastAsia" w:hAnsiTheme="minorHAnsi" w:cstheme="minorBidi"/>
          <w:szCs w:val="22"/>
          <w:lang w:val="en-AU" w:eastAsia="en-AU"/>
        </w:rPr>
      </w:pPr>
      <w:hyperlink w:anchor="_Toc452022169" w:history="1">
        <w:r w:rsidR="009D707A" w:rsidRPr="00D579E4">
          <w:rPr>
            <w:rStyle w:val="Hyperlink"/>
          </w:rPr>
          <w:t>Table 2.2</w:t>
        </w:r>
        <w:r w:rsidR="009D707A">
          <w:rPr>
            <w:rFonts w:asciiTheme="minorHAnsi" w:eastAsiaTheme="minorEastAsia" w:hAnsiTheme="minorHAnsi" w:cstheme="minorBidi"/>
            <w:szCs w:val="22"/>
            <w:lang w:val="en-AU" w:eastAsia="en-AU"/>
          </w:rPr>
          <w:tab/>
        </w:r>
        <w:r w:rsidR="009D707A" w:rsidRPr="00D579E4">
          <w:rPr>
            <w:rStyle w:val="Hyperlink"/>
          </w:rPr>
          <w:t>Sewerage services prices, 2015–16 to 2016–17 ($, current prices)</w:t>
        </w:r>
        <w:r w:rsidR="009D707A">
          <w:rPr>
            <w:webHidden/>
          </w:rPr>
          <w:tab/>
        </w:r>
        <w:r>
          <w:rPr>
            <w:webHidden/>
          </w:rPr>
          <w:fldChar w:fldCharType="begin"/>
        </w:r>
        <w:r w:rsidR="009D707A">
          <w:rPr>
            <w:webHidden/>
          </w:rPr>
          <w:instrText xml:space="preserve"> PAGEREF _Toc452022169 \h </w:instrText>
        </w:r>
        <w:r>
          <w:rPr>
            <w:webHidden/>
          </w:rPr>
        </w:r>
        <w:r>
          <w:rPr>
            <w:webHidden/>
          </w:rPr>
          <w:fldChar w:fldCharType="separate"/>
        </w:r>
        <w:r w:rsidR="009D707A">
          <w:rPr>
            <w:webHidden/>
          </w:rPr>
          <w:t>5</w:t>
        </w:r>
        <w:r>
          <w:rPr>
            <w:webHidden/>
          </w:rPr>
          <w:fldChar w:fldCharType="end"/>
        </w:r>
      </w:hyperlink>
    </w:p>
    <w:p w:rsidR="009D707A" w:rsidRDefault="00553E60">
      <w:pPr>
        <w:pStyle w:val="TableofFigures"/>
        <w:rPr>
          <w:rFonts w:asciiTheme="minorHAnsi" w:eastAsiaTheme="minorEastAsia" w:hAnsiTheme="minorHAnsi" w:cstheme="minorBidi"/>
          <w:szCs w:val="22"/>
          <w:lang w:val="en-AU" w:eastAsia="en-AU"/>
        </w:rPr>
      </w:pPr>
      <w:hyperlink w:anchor="_Toc452022170" w:history="1">
        <w:r w:rsidR="009D707A" w:rsidRPr="00D579E4">
          <w:rPr>
            <w:rStyle w:val="Hyperlink"/>
          </w:rPr>
          <w:t>Table 3.1</w:t>
        </w:r>
        <w:r w:rsidR="009D707A">
          <w:rPr>
            <w:rFonts w:asciiTheme="minorHAnsi" w:eastAsiaTheme="minorEastAsia" w:hAnsiTheme="minorHAnsi" w:cstheme="minorBidi"/>
            <w:szCs w:val="22"/>
            <w:lang w:val="en-AU" w:eastAsia="en-AU"/>
          </w:rPr>
          <w:tab/>
        </w:r>
        <w:r w:rsidR="009D707A" w:rsidRPr="00D579E4">
          <w:rPr>
            <w:rStyle w:val="Hyperlink"/>
          </w:rPr>
          <w:t>Change in annual water charges for residential customers ($, current prices)</w:t>
        </w:r>
        <w:r w:rsidR="009D707A">
          <w:rPr>
            <w:webHidden/>
          </w:rPr>
          <w:tab/>
        </w:r>
        <w:r>
          <w:rPr>
            <w:webHidden/>
          </w:rPr>
          <w:fldChar w:fldCharType="begin"/>
        </w:r>
        <w:r w:rsidR="009D707A">
          <w:rPr>
            <w:webHidden/>
          </w:rPr>
          <w:instrText xml:space="preserve"> PAGEREF _Toc452022170 \h </w:instrText>
        </w:r>
        <w:r>
          <w:rPr>
            <w:webHidden/>
          </w:rPr>
        </w:r>
        <w:r>
          <w:rPr>
            <w:webHidden/>
          </w:rPr>
          <w:fldChar w:fldCharType="separate"/>
        </w:r>
        <w:r w:rsidR="009D707A">
          <w:rPr>
            <w:webHidden/>
          </w:rPr>
          <w:t>7</w:t>
        </w:r>
        <w:r>
          <w:rPr>
            <w:webHidden/>
          </w:rPr>
          <w:fldChar w:fldCharType="end"/>
        </w:r>
      </w:hyperlink>
    </w:p>
    <w:p w:rsidR="009D707A" w:rsidRDefault="00553E60">
      <w:pPr>
        <w:pStyle w:val="TableofFigures"/>
        <w:rPr>
          <w:rFonts w:asciiTheme="minorHAnsi" w:eastAsiaTheme="minorEastAsia" w:hAnsiTheme="minorHAnsi" w:cstheme="minorBidi"/>
          <w:szCs w:val="22"/>
          <w:lang w:val="en-AU" w:eastAsia="en-AU"/>
        </w:rPr>
      </w:pPr>
      <w:hyperlink w:anchor="_Toc452022171" w:history="1">
        <w:r w:rsidR="009D707A" w:rsidRPr="00D579E4">
          <w:rPr>
            <w:rStyle w:val="Hyperlink"/>
          </w:rPr>
          <w:t>Table 3.2</w:t>
        </w:r>
        <w:r w:rsidR="009D707A">
          <w:rPr>
            <w:rFonts w:asciiTheme="minorHAnsi" w:eastAsiaTheme="minorEastAsia" w:hAnsiTheme="minorHAnsi" w:cstheme="minorBidi"/>
            <w:szCs w:val="22"/>
            <w:lang w:val="en-AU" w:eastAsia="en-AU"/>
          </w:rPr>
          <w:tab/>
        </w:r>
        <w:r w:rsidR="009D707A" w:rsidRPr="00D579E4">
          <w:rPr>
            <w:rStyle w:val="Hyperlink"/>
          </w:rPr>
          <w:t>Change in annual water charges for non-residential customers ($, current prices)</w:t>
        </w:r>
        <w:r w:rsidR="009D707A">
          <w:rPr>
            <w:webHidden/>
          </w:rPr>
          <w:tab/>
        </w:r>
        <w:r>
          <w:rPr>
            <w:webHidden/>
          </w:rPr>
          <w:fldChar w:fldCharType="begin"/>
        </w:r>
        <w:r w:rsidR="009D707A">
          <w:rPr>
            <w:webHidden/>
          </w:rPr>
          <w:instrText xml:space="preserve"> PAGEREF _Toc452022171 \h </w:instrText>
        </w:r>
        <w:r>
          <w:rPr>
            <w:webHidden/>
          </w:rPr>
        </w:r>
        <w:r>
          <w:rPr>
            <w:webHidden/>
          </w:rPr>
          <w:fldChar w:fldCharType="separate"/>
        </w:r>
        <w:r w:rsidR="009D707A">
          <w:rPr>
            <w:webHidden/>
          </w:rPr>
          <w:t>8</w:t>
        </w:r>
        <w:r>
          <w:rPr>
            <w:webHidden/>
          </w:rPr>
          <w:fldChar w:fldCharType="end"/>
        </w:r>
      </w:hyperlink>
    </w:p>
    <w:p w:rsidR="009D707A" w:rsidRDefault="00553E60">
      <w:pPr>
        <w:pStyle w:val="TableofFigures"/>
        <w:rPr>
          <w:rFonts w:asciiTheme="minorHAnsi" w:eastAsiaTheme="minorEastAsia" w:hAnsiTheme="minorHAnsi" w:cstheme="minorBidi"/>
          <w:szCs w:val="22"/>
          <w:lang w:val="en-AU" w:eastAsia="en-AU"/>
        </w:rPr>
      </w:pPr>
      <w:hyperlink w:anchor="_Toc452022172" w:history="1">
        <w:r w:rsidR="009D707A" w:rsidRPr="00D579E4">
          <w:rPr>
            <w:rStyle w:val="Hyperlink"/>
          </w:rPr>
          <w:t>Table 3.3</w:t>
        </w:r>
        <w:r w:rsidR="009D707A">
          <w:rPr>
            <w:rFonts w:asciiTheme="minorHAnsi" w:eastAsiaTheme="minorEastAsia" w:hAnsiTheme="minorHAnsi" w:cstheme="minorBidi"/>
            <w:szCs w:val="22"/>
            <w:lang w:val="en-AU" w:eastAsia="en-AU"/>
          </w:rPr>
          <w:tab/>
        </w:r>
        <w:r w:rsidR="009D707A" w:rsidRPr="00D579E4">
          <w:rPr>
            <w:rStyle w:val="Hyperlink"/>
          </w:rPr>
          <w:t>Change in annual combined water and sewerage services bill for residential customers ($, current prices)</w:t>
        </w:r>
        <w:r w:rsidR="009D707A">
          <w:rPr>
            <w:webHidden/>
          </w:rPr>
          <w:tab/>
        </w:r>
        <w:r>
          <w:rPr>
            <w:webHidden/>
          </w:rPr>
          <w:fldChar w:fldCharType="begin"/>
        </w:r>
        <w:r w:rsidR="009D707A">
          <w:rPr>
            <w:webHidden/>
          </w:rPr>
          <w:instrText xml:space="preserve"> PAGEREF _Toc452022172 \h </w:instrText>
        </w:r>
        <w:r>
          <w:rPr>
            <w:webHidden/>
          </w:rPr>
        </w:r>
        <w:r>
          <w:rPr>
            <w:webHidden/>
          </w:rPr>
          <w:fldChar w:fldCharType="separate"/>
        </w:r>
        <w:r w:rsidR="009D707A">
          <w:rPr>
            <w:webHidden/>
          </w:rPr>
          <w:t>8</w:t>
        </w:r>
        <w:r>
          <w:rPr>
            <w:webHidden/>
          </w:rPr>
          <w:fldChar w:fldCharType="end"/>
        </w:r>
      </w:hyperlink>
    </w:p>
    <w:p w:rsidR="009D707A" w:rsidRDefault="00553E60">
      <w:pPr>
        <w:pStyle w:val="TableofFigures"/>
        <w:rPr>
          <w:rFonts w:asciiTheme="minorHAnsi" w:eastAsiaTheme="minorEastAsia" w:hAnsiTheme="minorHAnsi" w:cstheme="minorBidi"/>
          <w:szCs w:val="22"/>
          <w:lang w:val="en-AU" w:eastAsia="en-AU"/>
        </w:rPr>
      </w:pPr>
      <w:hyperlink w:anchor="_Toc452022173" w:history="1">
        <w:r w:rsidR="009D707A" w:rsidRPr="00D579E4">
          <w:rPr>
            <w:rStyle w:val="Hyperlink"/>
          </w:rPr>
          <w:t>Table 3.4</w:t>
        </w:r>
        <w:r w:rsidR="009D707A">
          <w:rPr>
            <w:rFonts w:asciiTheme="minorHAnsi" w:eastAsiaTheme="minorEastAsia" w:hAnsiTheme="minorHAnsi" w:cstheme="minorBidi"/>
            <w:szCs w:val="22"/>
            <w:lang w:val="en-AU" w:eastAsia="en-AU"/>
          </w:rPr>
          <w:tab/>
        </w:r>
        <w:r w:rsidR="009D707A" w:rsidRPr="00D579E4">
          <w:rPr>
            <w:rStyle w:val="Hyperlink"/>
          </w:rPr>
          <w:t>Change in annual combined water and sewerage services bill for non-residential customers ($, current prices)</w:t>
        </w:r>
        <w:r w:rsidR="009D707A">
          <w:rPr>
            <w:webHidden/>
          </w:rPr>
          <w:tab/>
        </w:r>
        <w:r>
          <w:rPr>
            <w:webHidden/>
          </w:rPr>
          <w:fldChar w:fldCharType="begin"/>
        </w:r>
        <w:r w:rsidR="009D707A">
          <w:rPr>
            <w:webHidden/>
          </w:rPr>
          <w:instrText xml:space="preserve"> PAGEREF _Toc452022173 \h </w:instrText>
        </w:r>
        <w:r>
          <w:rPr>
            <w:webHidden/>
          </w:rPr>
        </w:r>
        <w:r>
          <w:rPr>
            <w:webHidden/>
          </w:rPr>
          <w:fldChar w:fldCharType="separate"/>
        </w:r>
        <w:r w:rsidR="009D707A">
          <w:rPr>
            <w:webHidden/>
          </w:rPr>
          <w:t>9</w:t>
        </w:r>
        <w:r>
          <w:rPr>
            <w:webHidden/>
          </w:rPr>
          <w:fldChar w:fldCharType="end"/>
        </w:r>
      </w:hyperlink>
    </w:p>
    <w:p w:rsidR="003A7E52" w:rsidRDefault="00553E60">
      <w:r>
        <w:rPr>
          <w:lang w:val="en-AU"/>
        </w:rPr>
        <w:fldChar w:fldCharType="end"/>
      </w:r>
    </w:p>
    <w:p w:rsidR="005F1A78" w:rsidRDefault="005F1A78" w:rsidP="00174668">
      <w:bookmarkStart w:id="7" w:name="_Toc118359367"/>
      <w:bookmarkStart w:id="8" w:name="_Toc202785427"/>
      <w:bookmarkStart w:id="9" w:name="_Toc260327869"/>
    </w:p>
    <w:p w:rsidR="00B1692C" w:rsidRDefault="00B1692C" w:rsidP="00174668"/>
    <w:p w:rsidR="00B1692C" w:rsidRDefault="00B1692C" w:rsidP="00174668"/>
    <w:p w:rsidR="00B1692C" w:rsidRDefault="00B1692C" w:rsidP="00174668"/>
    <w:p w:rsidR="00B1692C" w:rsidRDefault="00B1692C" w:rsidP="00174668">
      <w:pPr>
        <w:sectPr w:rsidR="00B1692C" w:rsidSect="00174668">
          <w:headerReference w:type="default" r:id="rId22"/>
          <w:endnotePr>
            <w:numFmt w:val="decimal"/>
          </w:endnotePr>
          <w:type w:val="continuous"/>
          <w:pgSz w:w="11907" w:h="16840" w:code="9"/>
          <w:pgMar w:top="2268" w:right="2098" w:bottom="1701" w:left="2098" w:header="578" w:footer="578" w:gutter="0"/>
          <w:pgNumType w:fmt="lowerRoman"/>
          <w:cols w:space="720"/>
          <w:docGrid w:linePitch="299"/>
        </w:sectPr>
      </w:pPr>
    </w:p>
    <w:p w:rsidR="00E2786A" w:rsidRDefault="00AE34BD" w:rsidP="00E2786A">
      <w:pPr>
        <w:pStyle w:val="Heading1"/>
      </w:pPr>
      <w:bookmarkStart w:id="10" w:name="_Ref364695177"/>
      <w:bookmarkStart w:id="11" w:name="_Toc200251148"/>
      <w:bookmarkStart w:id="12" w:name="_Toc264971521"/>
      <w:bookmarkStart w:id="13" w:name="_Toc452022155"/>
      <w:bookmarkEnd w:id="6"/>
      <w:bookmarkEnd w:id="7"/>
      <w:bookmarkEnd w:id="8"/>
      <w:bookmarkEnd w:id="9"/>
      <w:r>
        <w:lastRenderedPageBreak/>
        <w:t>Introduction</w:t>
      </w:r>
      <w:bookmarkStart w:id="14" w:name="_Ref349552218"/>
      <w:bookmarkStart w:id="15" w:name="_Toc349563150"/>
      <w:bookmarkStart w:id="16" w:name="_Toc349563312"/>
      <w:bookmarkStart w:id="17" w:name="_Toc349563390"/>
      <w:bookmarkStart w:id="18" w:name="_Toc349571506"/>
      <w:bookmarkEnd w:id="10"/>
      <w:bookmarkEnd w:id="11"/>
      <w:bookmarkEnd w:id="12"/>
      <w:bookmarkEnd w:id="13"/>
    </w:p>
    <w:p w:rsidR="00E2786A" w:rsidRDefault="00E2786A" w:rsidP="00E2786A">
      <w:pPr>
        <w:sectPr w:rsidR="00E2786A" w:rsidSect="00FD0141">
          <w:headerReference w:type="even" r:id="rId23"/>
          <w:headerReference w:type="default" r:id="rId24"/>
          <w:endnotePr>
            <w:numFmt w:val="decimal"/>
          </w:endnotePr>
          <w:type w:val="oddPage"/>
          <w:pgSz w:w="11907" w:h="16840" w:code="9"/>
          <w:pgMar w:top="2268" w:right="2098" w:bottom="1701" w:left="2098" w:header="578" w:footer="578" w:gutter="0"/>
          <w:pgNumType w:start="1"/>
          <w:cols w:space="720"/>
          <w:docGrid w:linePitch="299"/>
        </w:sectPr>
      </w:pPr>
    </w:p>
    <w:bookmarkEnd w:id="14"/>
    <w:bookmarkEnd w:id="15"/>
    <w:bookmarkEnd w:id="16"/>
    <w:bookmarkEnd w:id="17"/>
    <w:bookmarkEnd w:id="18"/>
    <w:p w:rsidR="009D6619" w:rsidRDefault="009D6619" w:rsidP="009D6619">
      <w:r>
        <w:lastRenderedPageBreak/>
        <w:t xml:space="preserve">The </w:t>
      </w:r>
      <w:r w:rsidRPr="000E640D">
        <w:rPr>
          <w:i/>
        </w:rPr>
        <w:t>Substituted Price Direction for Regulated Water and Sewerage Services 1 July 2013 to 30 June 2018</w:t>
      </w:r>
      <w:r>
        <w:t xml:space="preserve"> (the price direction) requires the Independent Competition and Regulatory Commission (the Commission) to undertake a price adjustment process to determine the maximum prices Icon Water Ltd (Icon Water) can charge for its </w:t>
      </w:r>
      <w:r w:rsidRPr="009D6619">
        <w:t>regulated water, sewerage and miscellaneous services in 2015–16</w:t>
      </w:r>
      <w:r w:rsidR="00A825C9">
        <w:t>, 2016</w:t>
      </w:r>
      <w:r w:rsidR="00A825C9">
        <w:sym w:font="Symbol" w:char="F02D"/>
      </w:r>
      <w:r w:rsidR="00A825C9">
        <w:t>17 and 2017</w:t>
      </w:r>
      <w:r w:rsidR="00A825C9">
        <w:sym w:font="Symbol" w:char="F02D"/>
      </w:r>
      <w:r w:rsidR="00A825C9">
        <w:t>18</w:t>
      </w:r>
      <w:r>
        <w:t>.</w:t>
      </w:r>
      <w:r w:rsidR="00A327CA">
        <w:rPr>
          <w:rStyle w:val="FootnoteReference"/>
        </w:rPr>
        <w:footnoteReference w:id="2"/>
      </w:r>
    </w:p>
    <w:p w:rsidR="009D6619" w:rsidRDefault="009D6619" w:rsidP="009D6619">
      <w:r>
        <w:t xml:space="preserve">The price direction essentially requires that prices be adjusted for two things. </w:t>
      </w:r>
      <w:r w:rsidRPr="009D6619">
        <w:t>The first is for inflation, which is the change in the consumer price index (CPI). The second is to incorporate the effect of any approved pass-through events on Icon Water’s costs in prices in the following year</w:t>
      </w:r>
      <w:r>
        <w:t xml:space="preserve">. </w:t>
      </w:r>
    </w:p>
    <w:p w:rsidR="007C7327" w:rsidRDefault="009D6619" w:rsidP="009D6619">
      <w:r>
        <w:t xml:space="preserve">This report sets out the process undertaken by the Commission to determine maximum prices to apply </w:t>
      </w:r>
      <w:r w:rsidR="00A825C9">
        <w:t xml:space="preserve">in </w:t>
      </w:r>
      <w:r>
        <w:t>201</w:t>
      </w:r>
      <w:r w:rsidR="00430687">
        <w:t>6</w:t>
      </w:r>
      <w:r w:rsidR="00A825C9">
        <w:sym w:font="Symbol" w:char="F02D"/>
      </w:r>
      <w:r w:rsidR="00A825C9">
        <w:t>1</w:t>
      </w:r>
      <w:r w:rsidR="00430687">
        <w:t>7</w:t>
      </w:r>
      <w:r>
        <w:t>.</w:t>
      </w:r>
    </w:p>
    <w:p w:rsidR="009D6619" w:rsidRDefault="009D6619" w:rsidP="009D6619">
      <w:r>
        <w:t>The remainder of the report is structured as follows:</w:t>
      </w:r>
    </w:p>
    <w:p w:rsidR="00336140" w:rsidRDefault="00336140" w:rsidP="009D6619">
      <w:pPr>
        <w:pStyle w:val="Bullet"/>
      </w:pPr>
      <w:bookmarkStart w:id="19" w:name="_Toc377993395"/>
      <w:bookmarkStart w:id="20" w:name="_Toc378150838"/>
      <w:bookmarkStart w:id="21" w:name="_Toc378154205"/>
      <w:bookmarkStart w:id="22" w:name="_Toc378235283"/>
      <w:bookmarkStart w:id="23" w:name="_Toc378235616"/>
      <w:bookmarkStart w:id="24" w:name="_Toc378239503"/>
      <w:bookmarkStart w:id="25" w:name="_Toc378251979"/>
      <w:bookmarkStart w:id="26" w:name="_Toc378334069"/>
      <w:bookmarkEnd w:id="19"/>
      <w:bookmarkEnd w:id="20"/>
      <w:bookmarkEnd w:id="21"/>
      <w:bookmarkEnd w:id="22"/>
      <w:bookmarkEnd w:id="23"/>
      <w:bookmarkEnd w:id="24"/>
      <w:bookmarkEnd w:id="25"/>
      <w:bookmarkEnd w:id="26"/>
      <w:r>
        <w:t xml:space="preserve">Chapter </w:t>
      </w:r>
      <w:r w:rsidR="00553E60">
        <w:fldChar w:fldCharType="begin"/>
      </w:r>
      <w:r>
        <w:instrText xml:space="preserve"> REF _Ref419116185 \r \h </w:instrText>
      </w:r>
      <w:r w:rsidR="00553E60">
        <w:fldChar w:fldCharType="separate"/>
      </w:r>
      <w:r w:rsidR="009D707A">
        <w:t>2</w:t>
      </w:r>
      <w:r w:rsidR="00553E60">
        <w:fldChar w:fldCharType="end"/>
      </w:r>
      <w:r>
        <w:t xml:space="preserve"> describes the price adjustment calculations and sets out the adjusted maximum prices </w:t>
      </w:r>
      <w:r w:rsidR="005E3353">
        <w:t>to apply from 1 July 201</w:t>
      </w:r>
      <w:r w:rsidR="00430687">
        <w:t>6</w:t>
      </w:r>
      <w:r>
        <w:t>;</w:t>
      </w:r>
    </w:p>
    <w:p w:rsidR="00336140" w:rsidRDefault="00336140" w:rsidP="009D6619">
      <w:pPr>
        <w:pStyle w:val="Bullet"/>
      </w:pPr>
      <w:r>
        <w:t>Chapter 3 illustrates the impact of the price</w:t>
      </w:r>
      <w:r w:rsidR="001D455E">
        <w:t xml:space="preserve"> </w:t>
      </w:r>
      <w:r>
        <w:t>adjustments on water and sewerage services customer annual bills; and</w:t>
      </w:r>
    </w:p>
    <w:p w:rsidR="00473E8D" w:rsidRDefault="00553E60" w:rsidP="009D6619">
      <w:pPr>
        <w:pStyle w:val="Bullet"/>
      </w:pPr>
      <w:r>
        <w:fldChar w:fldCharType="begin"/>
      </w:r>
      <w:r w:rsidR="00336140">
        <w:instrText xml:space="preserve"> REF _Ref419723716 \r \h </w:instrText>
      </w:r>
      <w:r>
        <w:fldChar w:fldCharType="separate"/>
      </w:r>
      <w:r w:rsidR="009D707A">
        <w:t>Appendix 1</w:t>
      </w:r>
      <w:r>
        <w:fldChar w:fldCharType="end"/>
      </w:r>
      <w:r w:rsidR="00336140">
        <w:t xml:space="preserve"> presents </w:t>
      </w:r>
      <w:r w:rsidR="00951AFE">
        <w:t xml:space="preserve">the detailed </w:t>
      </w:r>
      <w:r w:rsidR="00336140">
        <w:t>schedule of maximum water, sewerage and miscellaneous service charges</w:t>
      </w:r>
      <w:r w:rsidR="00951AFE">
        <w:t xml:space="preserve"> for 201</w:t>
      </w:r>
      <w:r w:rsidR="00430687">
        <w:t>6</w:t>
      </w:r>
      <w:r w:rsidR="00951AFE">
        <w:sym w:font="Symbol" w:char="F02D"/>
      </w:r>
      <w:r w:rsidR="00951AFE">
        <w:t>1</w:t>
      </w:r>
      <w:r w:rsidR="00430687">
        <w:t>7</w:t>
      </w:r>
      <w:r w:rsidR="00473E8D">
        <w:t>.</w:t>
      </w:r>
    </w:p>
    <w:p w:rsidR="00DD3423" w:rsidRDefault="00DD3423" w:rsidP="00F523C4"/>
    <w:p w:rsidR="007B1397" w:rsidRPr="007B1397" w:rsidRDefault="007B1397" w:rsidP="007B1397"/>
    <w:p w:rsidR="00E12A27" w:rsidRPr="007B1397" w:rsidRDefault="00E12A27" w:rsidP="007B1397"/>
    <w:p w:rsidR="007B1397" w:rsidRPr="007B1397" w:rsidRDefault="007B1397" w:rsidP="007B1397">
      <w:pPr>
        <w:sectPr w:rsidR="007B1397" w:rsidRPr="007B1397" w:rsidSect="00E2786A">
          <w:headerReference w:type="even" r:id="rId25"/>
          <w:headerReference w:type="default" r:id="rId26"/>
          <w:endnotePr>
            <w:numFmt w:val="decimal"/>
          </w:endnotePr>
          <w:type w:val="continuous"/>
          <w:pgSz w:w="11907" w:h="16840" w:code="9"/>
          <w:pgMar w:top="2268" w:right="2098" w:bottom="1701" w:left="2098" w:header="578" w:footer="578" w:gutter="0"/>
          <w:pgNumType w:start="1"/>
          <w:cols w:space="720"/>
          <w:docGrid w:linePitch="299"/>
        </w:sectPr>
      </w:pPr>
    </w:p>
    <w:p w:rsidR="00E2786A" w:rsidRDefault="00CE25CD" w:rsidP="00E12A27">
      <w:pPr>
        <w:pStyle w:val="Heading1"/>
      </w:pPr>
      <w:bookmarkStart w:id="27" w:name="_Ref419116185"/>
      <w:bookmarkStart w:id="28" w:name="_Ref419116201"/>
      <w:bookmarkStart w:id="29" w:name="_Toc452022156"/>
      <w:r>
        <w:lastRenderedPageBreak/>
        <w:t>201</w:t>
      </w:r>
      <w:r w:rsidR="00430687">
        <w:t>6</w:t>
      </w:r>
      <w:r>
        <w:sym w:font="Symbol" w:char="F02D"/>
      </w:r>
      <w:r>
        <w:t>1</w:t>
      </w:r>
      <w:r w:rsidR="00430687">
        <w:t>7</w:t>
      </w:r>
      <w:r>
        <w:t xml:space="preserve"> price adju</w:t>
      </w:r>
      <w:r w:rsidR="00B71AD6">
        <w:t>s</w:t>
      </w:r>
      <w:r>
        <w:t>tment</w:t>
      </w:r>
      <w:bookmarkEnd w:id="27"/>
      <w:bookmarkEnd w:id="28"/>
      <w:bookmarkEnd w:id="29"/>
    </w:p>
    <w:p w:rsidR="00E12A27" w:rsidRDefault="00E12A27" w:rsidP="002616ED">
      <w:pPr>
        <w:pStyle w:val="Bodytableoutro"/>
        <w:sectPr w:rsidR="00E12A27" w:rsidSect="00E12A27">
          <w:headerReference w:type="even" r:id="rId27"/>
          <w:headerReference w:type="default" r:id="rId28"/>
          <w:endnotePr>
            <w:numFmt w:val="decimal"/>
          </w:endnotePr>
          <w:type w:val="oddPage"/>
          <w:pgSz w:w="11907" w:h="16840" w:code="9"/>
          <w:pgMar w:top="2268" w:right="2098" w:bottom="1701" w:left="2098" w:header="578" w:footer="578" w:gutter="0"/>
          <w:cols w:space="720"/>
          <w:docGrid w:linePitch="299"/>
        </w:sectPr>
      </w:pPr>
    </w:p>
    <w:p w:rsidR="00544224" w:rsidRDefault="00544224" w:rsidP="00544224">
      <w:pPr>
        <w:pStyle w:val="Heading2"/>
      </w:pPr>
      <w:bookmarkStart w:id="30" w:name="_Toc452022157"/>
      <w:r>
        <w:lastRenderedPageBreak/>
        <w:t>C</w:t>
      </w:r>
      <w:r w:rsidR="008C49F6">
        <w:t xml:space="preserve">onsumer price index </w:t>
      </w:r>
      <w:r>
        <w:t>adjustment</w:t>
      </w:r>
      <w:bookmarkEnd w:id="30"/>
    </w:p>
    <w:p w:rsidR="00544224" w:rsidRDefault="008E7D71" w:rsidP="00892A7E">
      <w:r>
        <w:t>Clause 9.1 of the price direction</w:t>
      </w:r>
      <w:r w:rsidRPr="008E7D71">
        <w:t xml:space="preserve"> requires the Commission</w:t>
      </w:r>
      <w:r w:rsidR="000D1DCD">
        <w:t xml:space="preserve"> to </w:t>
      </w:r>
      <w:r w:rsidR="000D1DCD" w:rsidRPr="000D1DCD">
        <w:t>calculate the maximum prices for regulated water, sewerage and miscellaneous services for each regulatory year on the basis set out in clauses 6 and 7 and provide Icon Water with notice of the adjusted prices on or before 1 June each year.</w:t>
      </w:r>
      <w:r w:rsidR="000D1DCD">
        <w:t xml:space="preserve"> The Commission is also required to provide Icon water with </w:t>
      </w:r>
      <w:r w:rsidRPr="008E7D71">
        <w:t>details of the Commission’s calculations of the adjusted prices, including the values of the change in the CPI used in the calculations.</w:t>
      </w:r>
    </w:p>
    <w:p w:rsidR="000D1DCD" w:rsidRDefault="000D1DCD" w:rsidP="000D1DCD">
      <w:r>
        <w:t>The CPI adjustment formula used by the Commission, as set out in clause 6.1 of the price direction, is presented below:</w:t>
      </w:r>
      <w:r w:rsidR="00FF6578">
        <w:rPr>
          <w:rStyle w:val="FootnoteReference"/>
        </w:rPr>
        <w:footnoteReference w:id="3"/>
      </w:r>
    </w:p>
    <w:p w:rsidR="000D1DCD" w:rsidRDefault="00553E60" w:rsidP="000D1DCD">
      <m:oMathPara>
        <m:oMathParaPr>
          <m:jc m:val="center"/>
        </m:oMathParaPr>
        <m:oMath>
          <m:sSub>
            <m:sSubPr>
              <m:ctrlPr>
                <w:rPr>
                  <w:rFonts w:ascii="Cambria Math" w:hAnsi="Cambria Math"/>
                </w:rPr>
              </m:ctrlPr>
            </m:sSubPr>
            <m:e>
              <m:r>
                <w:rPr>
                  <w:rFonts w:ascii="Cambria Math" w:hAnsi="Cambria Math"/>
                </w:rPr>
                <m:t>CPI</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r>
            <m:rPr>
              <m:sty m:val="p"/>
            </m:rPr>
            <w:rPr>
              <w:rFonts w:ascii="Cambria Math" w:hAnsi="Cambria Math"/>
            </w:rPr>
            <m:t>=</m:t>
          </m:r>
          <m:f>
            <m:fPr>
              <m:ctrlPr>
                <w:rPr>
                  <w:rFonts w:ascii="Cambria Math" w:hAnsi="Cambria Math"/>
                </w:rPr>
              </m:ctrlPr>
            </m:fPr>
            <m:num>
              <m:r>
                <m:rPr>
                  <m:sty m:val="p"/>
                </m:rPr>
                <w:rPr>
                  <w:rFonts w:ascii="Cambria Math" w:hAnsi="Cambria Math"/>
                </w:rPr>
                <m:t>107.5+108.0+108.4+108.2</m:t>
              </m:r>
            </m:num>
            <m:den>
              <m:r>
                <m:rPr>
                  <m:sty m:val="p"/>
                </m:rPr>
                <w:rPr>
                  <w:rFonts w:ascii="Cambria Math" w:hAnsi="Cambria Math"/>
                </w:rPr>
                <m:t>105.9+106.4+106.6+106.8</m:t>
              </m:r>
            </m:den>
          </m:f>
          <m:r>
            <m:rPr>
              <m:sty m:val="p"/>
            </m:rPr>
            <w:rPr>
              <w:rFonts w:ascii="Cambria Math" w:hAnsi="Cambria Math"/>
            </w:rPr>
            <m:t>-1=0.0150340615456894</m:t>
          </m:r>
        </m:oMath>
      </m:oMathPara>
    </w:p>
    <w:p w:rsidR="00544224" w:rsidRDefault="00544224" w:rsidP="00544224">
      <w:pPr>
        <w:pStyle w:val="Heading2"/>
      </w:pPr>
      <w:bookmarkStart w:id="31" w:name="_Toc452022158"/>
      <w:r>
        <w:t>Pass-through adjustment</w:t>
      </w:r>
      <w:bookmarkEnd w:id="31"/>
    </w:p>
    <w:p w:rsidR="00482473" w:rsidRDefault="00482473" w:rsidP="00F95D74">
      <w:pPr>
        <w:pStyle w:val="Heading3"/>
      </w:pPr>
      <w:r>
        <w:t>General provisions</w:t>
      </w:r>
    </w:p>
    <w:p w:rsidR="00730178" w:rsidRDefault="00730178" w:rsidP="00730178">
      <w:r w:rsidRPr="00730178">
        <w:t>Clauses 8 and 9 of the price direction set out the process for incorporating the effect of any approved pass-through events on Icon Water’s costs in prices in the following year.</w:t>
      </w:r>
    </w:p>
    <w:p w:rsidR="00FB2D96" w:rsidRDefault="00730178" w:rsidP="00730178">
      <w:r w:rsidRPr="00730178">
        <w:t>The price direction allows for</w:t>
      </w:r>
      <w:r w:rsidR="00FB2D96">
        <w:t xml:space="preserve"> seven </w:t>
      </w:r>
      <w:r w:rsidRPr="00730178">
        <w:t xml:space="preserve">pass-through events, three of which </w:t>
      </w:r>
      <w:r w:rsidR="00430687">
        <w:t>have been triggered for the 2016</w:t>
      </w:r>
      <w:r w:rsidR="00430687">
        <w:sym w:font="Symbol" w:char="F02D"/>
      </w:r>
      <w:r w:rsidR="00430687">
        <w:t>17 price adjustment</w:t>
      </w:r>
      <w:r w:rsidRPr="00730178">
        <w:t xml:space="preserve">. These are events associated with the ACT Government’s </w:t>
      </w:r>
      <w:r w:rsidR="0098445F">
        <w:t>W</w:t>
      </w:r>
      <w:r w:rsidRPr="00730178">
        <w:t xml:space="preserve">ater </w:t>
      </w:r>
      <w:r w:rsidR="0098445F">
        <w:t>A</w:t>
      </w:r>
      <w:r w:rsidRPr="00730178">
        <w:t xml:space="preserve">bstraction </w:t>
      </w:r>
      <w:r w:rsidR="0098445F">
        <w:t>C</w:t>
      </w:r>
      <w:r w:rsidR="007E0EED">
        <w:t xml:space="preserve">harge (WAC) and </w:t>
      </w:r>
      <w:r w:rsidRPr="00730178">
        <w:t>utilities network facilities tax (UNFT) and Commonwealth subvention payment events.</w:t>
      </w:r>
    </w:p>
    <w:p w:rsidR="00FB2D96" w:rsidRDefault="00AF4203" w:rsidP="00730178">
      <w:r>
        <w:t>Clause 9.2 of t</w:t>
      </w:r>
      <w:r w:rsidR="000C77C9">
        <w:t xml:space="preserve">he price direction provides for Icon Water </w:t>
      </w:r>
      <w:r w:rsidR="001E6FFF">
        <w:t>to submit a pass-through application to the Commission</w:t>
      </w:r>
      <w:r w:rsidR="00FB2D96">
        <w:t>. Generally Icon Water is required to make the submission by 1 May with the Commission required to make a decision and advise Icon water by 30 May.</w:t>
      </w:r>
      <w:r w:rsidR="00FB2D96" w:rsidRPr="00FB2D96">
        <w:t xml:space="preserve"> </w:t>
      </w:r>
      <w:r w:rsidR="00C201C9">
        <w:t xml:space="preserve">In the event that Icon Water does not lodge a submission, </w:t>
      </w:r>
      <w:r>
        <w:t xml:space="preserve">Clause 9.5 of the </w:t>
      </w:r>
      <w:r w:rsidR="00FB2D96">
        <w:t>price direction allows the Commission to initiate a pass-through amount.</w:t>
      </w:r>
    </w:p>
    <w:p w:rsidR="00F546E0" w:rsidRDefault="00FB2D96" w:rsidP="00730178">
      <w:r>
        <w:t>T</w:t>
      </w:r>
      <w:r w:rsidR="00550301" w:rsidRPr="00730178">
        <w:t xml:space="preserve">he price direction </w:t>
      </w:r>
      <w:r w:rsidR="00550301">
        <w:t xml:space="preserve">also </w:t>
      </w:r>
      <w:r w:rsidR="00550301" w:rsidRPr="00730178">
        <w:t>allows pass-through event amounts to be considered prospectively and retrospectively</w:t>
      </w:r>
      <w:r w:rsidR="008F4BEF">
        <w:t>.</w:t>
      </w:r>
    </w:p>
    <w:p w:rsidR="00F546E0" w:rsidRDefault="00F546E0" w:rsidP="00F95D74">
      <w:pPr>
        <w:pStyle w:val="Heading3"/>
      </w:pPr>
      <w:r>
        <w:lastRenderedPageBreak/>
        <w:t xml:space="preserve">Approach to Commission-initiated pass-throughs  </w:t>
      </w:r>
    </w:p>
    <w:p w:rsidR="00730178" w:rsidRPr="00730178" w:rsidRDefault="00C745F5" w:rsidP="00730178">
      <w:r>
        <w:t xml:space="preserve">The prospective and retrospective </w:t>
      </w:r>
      <w:r w:rsidR="00550301">
        <w:t xml:space="preserve">feature </w:t>
      </w:r>
      <w:r>
        <w:t>of pas</w:t>
      </w:r>
      <w:r w:rsidR="00BB22FE">
        <w:t>s</w:t>
      </w:r>
      <w:r>
        <w:t xml:space="preserve">-through consideration </w:t>
      </w:r>
      <w:r w:rsidR="00550301">
        <w:t xml:space="preserve">has </w:t>
      </w:r>
      <w:r w:rsidR="00550301" w:rsidRPr="00730178">
        <w:t>the potential to result in administratively complex and resource intensive adjustment processes.</w:t>
      </w:r>
      <w:r w:rsidR="00D820A7">
        <w:t xml:space="preserve"> In an effort to minimise this</w:t>
      </w:r>
      <w:r w:rsidR="003F602F">
        <w:t xml:space="preserve"> complexity and cost</w:t>
      </w:r>
      <w:r w:rsidR="00D820A7">
        <w:t xml:space="preserve">, the </w:t>
      </w:r>
      <w:r w:rsidR="00730178" w:rsidRPr="00730178">
        <w:t xml:space="preserve">Commission </w:t>
      </w:r>
      <w:r w:rsidR="00730178">
        <w:t xml:space="preserve">published a statement </w:t>
      </w:r>
      <w:r w:rsidR="00D820A7">
        <w:t xml:space="preserve">in </w:t>
      </w:r>
      <w:r w:rsidR="00730178">
        <w:t xml:space="preserve">May 2015 </w:t>
      </w:r>
      <w:r w:rsidR="003F602F">
        <w:t xml:space="preserve">setting out </w:t>
      </w:r>
      <w:r w:rsidR="000C77C9">
        <w:t>its approach to Commission-initiated pass-through amounts.</w:t>
      </w:r>
      <w:r w:rsidR="000C77C9" w:rsidRPr="000C77C9">
        <w:rPr>
          <w:rStyle w:val="FootnoteReference"/>
        </w:rPr>
        <w:footnoteReference w:id="4"/>
      </w:r>
      <w:r w:rsidR="000C77C9">
        <w:t xml:space="preserve"> </w:t>
      </w:r>
      <w:r w:rsidR="00D820A7">
        <w:t>The Commission stated</w:t>
      </w:r>
      <w:r w:rsidR="00730178">
        <w:t xml:space="preserve"> that it </w:t>
      </w:r>
      <w:r w:rsidR="00730178" w:rsidRPr="00730178">
        <w:t>will only exercise its discretion under clause</w:t>
      </w:r>
      <w:r w:rsidR="009B5605">
        <w:t> </w:t>
      </w:r>
      <w:r w:rsidR="00730178" w:rsidRPr="00730178">
        <w:t>9.5 of the price direction to initiate a price adjustment for a particular pass-through event when all of the costs associated with the event are known, unless it is reasonably clear that not initiating a prospective pass through will have a continuing</w:t>
      </w:r>
      <w:r w:rsidR="00730178" w:rsidRPr="00730178">
        <w:rPr>
          <w:rStyle w:val="FootnoteReference"/>
        </w:rPr>
        <w:footnoteReference w:id="5"/>
      </w:r>
      <w:r w:rsidR="00730178" w:rsidRPr="00730178">
        <w:t xml:space="preserve"> and materially</w:t>
      </w:r>
      <w:r w:rsidR="00730178" w:rsidRPr="00730178">
        <w:rPr>
          <w:rStyle w:val="FootnoteReference"/>
        </w:rPr>
        <w:footnoteReference w:id="6"/>
      </w:r>
      <w:r w:rsidR="00730178" w:rsidRPr="00730178">
        <w:t xml:space="preserve"> detrimental effect on Icon Water or its customers.</w:t>
      </w:r>
    </w:p>
    <w:p w:rsidR="00482473" w:rsidRDefault="004C4263" w:rsidP="00F95D74">
      <w:pPr>
        <w:pStyle w:val="Heading3"/>
      </w:pPr>
      <w:r>
        <w:t xml:space="preserve">Pass-throughs for </w:t>
      </w:r>
      <w:r w:rsidR="00A360DC">
        <w:t>201</w:t>
      </w:r>
      <w:r w:rsidR="00430687">
        <w:t>6</w:t>
      </w:r>
      <w:r w:rsidR="00A360DC">
        <w:sym w:font="Symbol" w:char="F02D"/>
      </w:r>
      <w:r w:rsidR="00A360DC">
        <w:t>1</w:t>
      </w:r>
      <w:r w:rsidR="00430687">
        <w:t>7</w:t>
      </w:r>
      <w:r>
        <w:t xml:space="preserve"> prices</w:t>
      </w:r>
    </w:p>
    <w:p w:rsidR="00F95D74" w:rsidRDefault="00F95D74" w:rsidP="00F95D74">
      <w:pPr>
        <w:pStyle w:val="Heading4"/>
      </w:pPr>
      <w:r>
        <w:t>Icon Water submission</w:t>
      </w:r>
    </w:p>
    <w:p w:rsidR="0097780E" w:rsidRDefault="00482473" w:rsidP="0015386F">
      <w:r>
        <w:t xml:space="preserve">Icon Water </w:t>
      </w:r>
      <w:r w:rsidR="00996D45">
        <w:t xml:space="preserve">provided a pass-through submission to the Commission on 29 April </w:t>
      </w:r>
      <w:r w:rsidR="006F1308" w:rsidRPr="006F1308">
        <w:t>201</w:t>
      </w:r>
      <w:r w:rsidR="00996D45">
        <w:t>6</w:t>
      </w:r>
      <w:r>
        <w:t xml:space="preserve"> </w:t>
      </w:r>
      <w:r w:rsidR="00996D45">
        <w:t xml:space="preserve">for </w:t>
      </w:r>
      <w:r w:rsidR="004C4263">
        <w:t>consideration in 201</w:t>
      </w:r>
      <w:r w:rsidR="00BB22FE">
        <w:t>6</w:t>
      </w:r>
      <w:r w:rsidR="004C4263">
        <w:sym w:font="Symbol" w:char="F02D"/>
      </w:r>
      <w:r w:rsidR="004C4263">
        <w:t>1</w:t>
      </w:r>
      <w:r w:rsidR="00BB22FE">
        <w:t>7</w:t>
      </w:r>
      <w:r w:rsidR="004C4263">
        <w:t xml:space="preserve"> prices.</w:t>
      </w:r>
      <w:r w:rsidR="00996D45">
        <w:t xml:space="preserve"> </w:t>
      </w:r>
      <w:r w:rsidR="001F289F">
        <w:t xml:space="preserve">Consistent </w:t>
      </w:r>
      <w:r w:rsidR="007E0EED">
        <w:t xml:space="preserve">with </w:t>
      </w:r>
      <w:r w:rsidR="00996D45">
        <w:t xml:space="preserve">the Commission's May 2015 </w:t>
      </w:r>
      <w:r w:rsidR="001F289F">
        <w:t>approach</w:t>
      </w:r>
      <w:r w:rsidR="00996D45">
        <w:t>, the submission relates to amounts associated with WAC, UNFT and subvention payments for the 2014</w:t>
      </w:r>
      <w:r w:rsidR="00996D45">
        <w:sym w:font="Symbol" w:char="F02D"/>
      </w:r>
      <w:r w:rsidR="00996D45">
        <w:t>15 financial year, the most recent year for which actual data is available.</w:t>
      </w:r>
      <w:r w:rsidR="005F02FB">
        <w:t xml:space="preserve"> </w:t>
      </w:r>
      <w:r w:rsidR="00C10476">
        <w:t>Icon Water’s submission requested th</w:t>
      </w:r>
      <w:r w:rsidR="0097780E">
        <w:t>at negative pass-through amounts</w:t>
      </w:r>
      <w:r w:rsidR="00F51898">
        <w:t xml:space="preserve"> in 2016</w:t>
      </w:r>
      <w:r w:rsidR="00F51898">
        <w:sym w:font="Symbol" w:char="F02D"/>
      </w:r>
      <w:r w:rsidR="00F51898">
        <w:t xml:space="preserve">17 dollars </w:t>
      </w:r>
      <w:r w:rsidR="0097780E">
        <w:t>of $1,892,156 and $356,674 for water and sewerage, respectively, be taken into consideration.</w:t>
      </w:r>
    </w:p>
    <w:p w:rsidR="0097780E" w:rsidRDefault="00F95D74" w:rsidP="00F95D74">
      <w:pPr>
        <w:pStyle w:val="Heading4"/>
      </w:pPr>
      <w:r>
        <w:t>Commission’s decision</w:t>
      </w:r>
    </w:p>
    <w:p w:rsidR="009A2C1E" w:rsidRDefault="009A2C1E" w:rsidP="009A2C1E">
      <w:r>
        <w:t>When setting prices in advance of a regulatory period, a forecast of the amount of the WAC and UNFT to be recovered from customers by Icon Water and paid to the ACT Government in any particular year is required.</w:t>
      </w:r>
      <w:r w:rsidR="00803B58">
        <w:t xml:space="preserve"> In the case of the Commonwealth subvention payment, the forecast amount is subtracted from Icon Water’s revenue requirement and is therefore excluded from customer charg</w:t>
      </w:r>
      <w:bookmarkStart w:id="32" w:name="_GoBack"/>
      <w:bookmarkEnd w:id="32"/>
      <w:r w:rsidR="00803B58">
        <w:t xml:space="preserve">es. </w:t>
      </w:r>
      <w:r>
        <w:t>Any difference between the forecast and actual amounts is then subject to an annual  pass-through adjustment, which can be positive or negative. Positive pass-throughs raise prices, while negative pass-throughs bring prices down.</w:t>
      </w:r>
    </w:p>
    <w:p w:rsidR="008E4EE2" w:rsidRDefault="009A2C1E" w:rsidP="0015386F">
      <w:r>
        <w:t xml:space="preserve"> The negative pass-through amounts of</w:t>
      </w:r>
      <w:r w:rsidRPr="00CD5D59">
        <w:t xml:space="preserve"> </w:t>
      </w:r>
      <w:r>
        <w:t xml:space="preserve">about </w:t>
      </w:r>
      <w:r w:rsidRPr="00CD5D59">
        <w:t>$1</w:t>
      </w:r>
      <w:r>
        <w:t>.9 million</w:t>
      </w:r>
      <w:r w:rsidRPr="00CD5D59">
        <w:t xml:space="preserve"> </w:t>
      </w:r>
      <w:r>
        <w:t xml:space="preserve">for water </w:t>
      </w:r>
      <w:r w:rsidRPr="00CD5D59">
        <w:t>and $35</w:t>
      </w:r>
      <w:r>
        <w:t>7</w:t>
      </w:r>
      <w:r w:rsidRPr="00CD5D59">
        <w:t>,</w:t>
      </w:r>
      <w:r>
        <w:t>000</w:t>
      </w:r>
      <w:r w:rsidRPr="00CD5D59">
        <w:t xml:space="preserve"> for sewerage </w:t>
      </w:r>
      <w:r>
        <w:t>in the 2016</w:t>
      </w:r>
      <w:r>
        <w:sym w:font="Symbol" w:char="F02D"/>
      </w:r>
      <w:r>
        <w:t>17 price adjustment are primarily associated with a divergence between the WAC and UNFT forecast amounts and the actual amounts collected and paid in 2014</w:t>
      </w:r>
      <w:r>
        <w:sym w:font="Symbol" w:char="F02D"/>
      </w:r>
      <w:r>
        <w:t>15.</w:t>
      </w:r>
    </w:p>
    <w:p w:rsidR="009A2C1E" w:rsidRDefault="00803B58" w:rsidP="0015386F">
      <w:r>
        <w:lastRenderedPageBreak/>
        <w:t>For example, when setting water prices for 2014</w:t>
      </w:r>
      <w:r>
        <w:sym w:font="Symbol" w:char="F02D"/>
      </w:r>
      <w:r>
        <w:t xml:space="preserve">15, the Industry Panel used </w:t>
      </w:r>
      <w:r w:rsidR="008E4EE2">
        <w:t xml:space="preserve">what turned out to be </w:t>
      </w:r>
      <w:r>
        <w:t>an overambitious forecast of water</w:t>
      </w:r>
      <w:r w:rsidR="008E4EE2">
        <w:t xml:space="preserve"> sales for that year. Since the WAC forecast amount is dependent on the level of forecast water sales, the WAC forecast also turned out to be too high. This means that Icon Water collected more WAC revenue from its customers in 2014</w:t>
      </w:r>
      <w:r w:rsidR="008E4EE2">
        <w:sym w:font="Symbol" w:char="F02D"/>
      </w:r>
      <w:r w:rsidR="008E4EE2">
        <w:t>15 than it needed to pay the ACT Government. This discrepancy has been corrected by the negative pass-through in 2016</w:t>
      </w:r>
      <w:r w:rsidR="008E4EE2">
        <w:sym w:font="Symbol" w:char="F02D"/>
      </w:r>
      <w:r w:rsidR="008E4EE2">
        <w:t xml:space="preserve">17 prices.   </w:t>
      </w:r>
      <w:r>
        <w:t xml:space="preserve">  </w:t>
      </w:r>
    </w:p>
    <w:p w:rsidR="00996D45" w:rsidRDefault="00B94E68" w:rsidP="0015386F">
      <w:r>
        <w:t>In accordance with clause 9.2 of the price direction, the Commission’s decision is that the pass-through events specified in the submission occurred and fall within the scope of clause 8</w:t>
      </w:r>
      <w:r w:rsidR="003F4A5E">
        <w:t xml:space="preserve"> and the </w:t>
      </w:r>
      <w:r>
        <w:t xml:space="preserve">Commission approves the </w:t>
      </w:r>
      <w:r w:rsidR="00D72F36">
        <w:t xml:space="preserve">negative </w:t>
      </w:r>
      <w:r>
        <w:t>pass-through amounts</w:t>
      </w:r>
      <w:r w:rsidR="003F4A5E">
        <w:t xml:space="preserve"> proposed by Icon Water</w:t>
      </w:r>
      <w:r w:rsidR="00D72F36">
        <w:t>.</w:t>
      </w:r>
      <w:r>
        <w:t xml:space="preserve"> </w:t>
      </w:r>
    </w:p>
    <w:p w:rsidR="002014AB" w:rsidRDefault="002014AB" w:rsidP="002014AB">
      <w:r>
        <w:t xml:space="preserve">In calculating the pass-through price adjustment, in conformity with the post-tax model used to calculate the price path in the price direction, </w:t>
      </w:r>
      <w:r w:rsidR="00B012EA">
        <w:t xml:space="preserve">account has been taken of the </w:t>
      </w:r>
      <w:r>
        <w:t>time value of money</w:t>
      </w:r>
      <w:r w:rsidR="00B012EA">
        <w:t xml:space="preserve"> (</w:t>
      </w:r>
      <w:r>
        <w:t xml:space="preserve">at the </w:t>
      </w:r>
      <w:r w:rsidR="00B012EA">
        <w:t xml:space="preserve">weighted average cost of capital), </w:t>
      </w:r>
      <w:r>
        <w:t xml:space="preserve">and </w:t>
      </w:r>
      <w:r w:rsidR="008F13CD">
        <w:t xml:space="preserve">its </w:t>
      </w:r>
      <w:r>
        <w:t>effect on the return to shareholders (tax equivalent payments and imputation credits).</w:t>
      </w:r>
    </w:p>
    <w:p w:rsidR="009B06E2" w:rsidRDefault="002A2D71" w:rsidP="002A2D71">
      <w:r>
        <w:t xml:space="preserve">The </w:t>
      </w:r>
      <w:r w:rsidR="00B012EA">
        <w:t xml:space="preserve">pass-through </w:t>
      </w:r>
      <w:r>
        <w:t>pric</w:t>
      </w:r>
      <w:r w:rsidR="00B012EA">
        <w:t>e</w:t>
      </w:r>
      <w:r>
        <w:t xml:space="preserve"> adjustment</w:t>
      </w:r>
      <w:r w:rsidR="007E0EED" w:rsidRPr="007E0EED">
        <w:t xml:space="preserve"> </w:t>
      </w:r>
      <w:r w:rsidR="007E0EED">
        <w:t>to account for the pass-through amounts</w:t>
      </w:r>
      <w:r w:rsidR="002014AB">
        <w:t xml:space="preserve">, </w:t>
      </w:r>
      <w:r w:rsidR="00B012EA">
        <w:t xml:space="preserve">which is </w:t>
      </w:r>
      <w:r w:rsidR="002014AB">
        <w:t>applied in addition to the CPI adjustment, is calculated as</w:t>
      </w:r>
      <w:r w:rsidR="009B06E2">
        <w:t>:</w:t>
      </w:r>
    </w:p>
    <w:p w:rsidR="009B06E2" w:rsidRDefault="002014AB" w:rsidP="009B06E2">
      <w:pPr>
        <w:pStyle w:val="Bullet"/>
      </w:pPr>
      <w:r>
        <w:t>negative</w:t>
      </w:r>
      <w:r w:rsidR="009B06E2">
        <w:t xml:space="preserve"> </w:t>
      </w:r>
      <w:r w:rsidR="009B06E2" w:rsidRPr="009B06E2">
        <w:t>0.01145977265520120</w:t>
      </w:r>
      <w:r>
        <w:t xml:space="preserve"> for water</w:t>
      </w:r>
      <w:r w:rsidR="009B06E2">
        <w:t>; and</w:t>
      </w:r>
    </w:p>
    <w:p w:rsidR="002A2D71" w:rsidRPr="002A2D71" w:rsidRDefault="002014AB" w:rsidP="009B06E2">
      <w:pPr>
        <w:pStyle w:val="BulletLast"/>
      </w:pPr>
      <w:r>
        <w:t xml:space="preserve">negative </w:t>
      </w:r>
      <w:r w:rsidR="009B06E2" w:rsidRPr="009B06E2">
        <w:t>0.00312920360936482</w:t>
      </w:r>
      <w:r w:rsidR="0045661A">
        <w:t xml:space="preserve"> </w:t>
      </w:r>
      <w:r>
        <w:t>f</w:t>
      </w:r>
      <w:r w:rsidR="0045661A">
        <w:t>or sewerage.</w:t>
      </w:r>
    </w:p>
    <w:p w:rsidR="00544224" w:rsidRDefault="008C49F6" w:rsidP="00544224">
      <w:pPr>
        <w:pStyle w:val="Heading2"/>
      </w:pPr>
      <w:bookmarkStart w:id="33" w:name="_Toc452022159"/>
      <w:r>
        <w:t>201</w:t>
      </w:r>
      <w:r w:rsidR="0017627D">
        <w:t>6</w:t>
      </w:r>
      <w:r>
        <w:sym w:font="Symbol" w:char="F02D"/>
      </w:r>
      <w:r>
        <w:t>1</w:t>
      </w:r>
      <w:r w:rsidR="0017627D">
        <w:t>7</w:t>
      </w:r>
      <w:r>
        <w:t xml:space="preserve"> </w:t>
      </w:r>
      <w:r w:rsidR="00BD6156">
        <w:t xml:space="preserve">maximum </w:t>
      </w:r>
      <w:r>
        <w:t>w</w:t>
      </w:r>
      <w:r w:rsidR="00544224">
        <w:t>ater prices</w:t>
      </w:r>
      <w:bookmarkEnd w:id="33"/>
    </w:p>
    <w:p w:rsidR="005C0017" w:rsidRDefault="005C0017" w:rsidP="00A97BAD">
      <w:r>
        <w:t xml:space="preserve">The CPI and pass-through adjustments have been applied to the </w:t>
      </w:r>
      <w:r w:rsidR="002825EC">
        <w:t xml:space="preserve">fixed charge and </w:t>
      </w:r>
      <w:r>
        <w:t>two volumetric charges, as per the formula below, with prices rounded to the nearest cent:</w:t>
      </w:r>
    </w:p>
    <w:p w:rsidR="005C0017" w:rsidRDefault="00553E60" w:rsidP="005C0017">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2015</m:t>
              </m:r>
              <m:r>
                <m:rPr>
                  <m:sty m:val="p"/>
                </m:rPr>
                <w:rPr>
                  <w:rFonts w:ascii="Cambria Math" w:hAnsi="Cambria Math"/>
                </w:rPr>
                <w:sym w:font="Symbol" w:char="F02D"/>
              </m:r>
              <m:r>
                <m:rPr>
                  <m:sty m:val="p"/>
                </m:rPr>
                <w:rPr>
                  <w:rFonts w:ascii="Cambria Math" w:hAnsi="Cambria Math"/>
                </w:rPr>
                <m:t>16</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PT adj water</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e>
          </m:d>
        </m:oMath>
      </m:oMathPara>
    </w:p>
    <w:p w:rsidR="005C0017" w:rsidRDefault="005C0017" w:rsidP="005C0017">
      <w:r>
        <w:t>Calculated water prices for 2016</w:t>
      </w:r>
      <w:r>
        <w:sym w:font="Symbol" w:char="F02D"/>
      </w:r>
      <w:r>
        <w:t xml:space="preserve">17 are shown in </w:t>
      </w:r>
      <w:r w:rsidR="00553E60">
        <w:fldChar w:fldCharType="begin"/>
      </w:r>
      <w:r>
        <w:instrText xml:space="preserve"> REF _Ref348853750 \h </w:instrText>
      </w:r>
      <w:r w:rsidR="00553E60">
        <w:fldChar w:fldCharType="separate"/>
      </w:r>
      <w:r w:rsidR="009D707A">
        <w:t xml:space="preserve">Table </w:t>
      </w:r>
      <w:r w:rsidR="009D707A">
        <w:rPr>
          <w:noProof/>
        </w:rPr>
        <w:t>2</w:t>
      </w:r>
      <w:r w:rsidR="009D707A">
        <w:t>.</w:t>
      </w:r>
      <w:r w:rsidR="009D707A">
        <w:rPr>
          <w:noProof/>
        </w:rPr>
        <w:t>1</w:t>
      </w:r>
      <w:r w:rsidR="00553E60">
        <w:fldChar w:fldCharType="end"/>
      </w:r>
      <w:r>
        <w:t xml:space="preserve">. The fixed charge </w:t>
      </w:r>
      <w:r w:rsidR="00230789">
        <w:t xml:space="preserve">and volumetric charges have increased by less than one </w:t>
      </w:r>
      <w:r w:rsidR="00F74F62">
        <w:t xml:space="preserve">half of a </w:t>
      </w:r>
      <w:r w:rsidR="00230789">
        <w:t xml:space="preserve">per cent, </w:t>
      </w:r>
      <w:r w:rsidR="00554866">
        <w:t xml:space="preserve">as </w:t>
      </w:r>
      <w:r>
        <w:t xml:space="preserve">the negative pass-through adjustment </w:t>
      </w:r>
      <w:r w:rsidR="00554866">
        <w:t xml:space="preserve">has </w:t>
      </w:r>
      <w:r w:rsidR="005A29EB">
        <w:t xml:space="preserve">almost completely </w:t>
      </w:r>
      <w:r w:rsidR="00554866">
        <w:t xml:space="preserve">offset </w:t>
      </w:r>
      <w:r>
        <w:t xml:space="preserve">the positive CPI adjustment. </w:t>
      </w:r>
    </w:p>
    <w:p w:rsidR="00625889" w:rsidRDefault="00625889" w:rsidP="001672AC">
      <w:pPr>
        <w:pStyle w:val="TableName"/>
        <w:keepNext/>
      </w:pPr>
      <w:bookmarkStart w:id="34" w:name="_Ref348853750"/>
      <w:bookmarkStart w:id="35" w:name="_Toc358386655"/>
      <w:bookmarkStart w:id="36" w:name="_Toc353533209"/>
      <w:bookmarkStart w:id="37" w:name="_Toc349572463"/>
      <w:bookmarkStart w:id="38" w:name="_Toc349571564"/>
      <w:bookmarkStart w:id="39" w:name="_Toc349563449"/>
      <w:bookmarkStart w:id="40" w:name="_Toc349563371"/>
      <w:bookmarkStart w:id="41" w:name="_Toc349563209"/>
      <w:bookmarkStart w:id="42" w:name="_Toc360001075"/>
      <w:bookmarkStart w:id="43" w:name="_Toc452022168"/>
      <w:r>
        <w:t xml:space="preserve">Table </w:t>
      </w:r>
      <w:r w:rsidR="00553E60">
        <w:fldChar w:fldCharType="begin"/>
      </w:r>
      <w:r w:rsidR="006F1308">
        <w:instrText xml:space="preserve"> STYLEREF 1 \s </w:instrText>
      </w:r>
      <w:r w:rsidR="00553E60">
        <w:fldChar w:fldCharType="separate"/>
      </w:r>
      <w:r w:rsidR="009D707A">
        <w:rPr>
          <w:noProof/>
        </w:rPr>
        <w:t>2</w:t>
      </w:r>
      <w:r w:rsidR="00553E60">
        <w:fldChar w:fldCharType="end"/>
      </w:r>
      <w:r>
        <w:t>.</w:t>
      </w:r>
      <w:r w:rsidR="00553E60">
        <w:fldChar w:fldCharType="begin"/>
      </w:r>
      <w:r>
        <w:instrText xml:space="preserve"> SEQ Table \* ARABIC \s 1 </w:instrText>
      </w:r>
      <w:r w:rsidR="00553E60">
        <w:fldChar w:fldCharType="separate"/>
      </w:r>
      <w:r w:rsidR="009D707A">
        <w:rPr>
          <w:noProof/>
        </w:rPr>
        <w:t>1</w:t>
      </w:r>
      <w:r w:rsidR="00553E60">
        <w:fldChar w:fldCharType="end"/>
      </w:r>
      <w:bookmarkEnd w:id="34"/>
      <w:r>
        <w:tab/>
        <w:t>Water prices, 201</w:t>
      </w:r>
      <w:r w:rsidR="006B4B0A">
        <w:t>5</w:t>
      </w:r>
      <w:r>
        <w:t>–1</w:t>
      </w:r>
      <w:r w:rsidR="006B4B0A">
        <w:t>6</w:t>
      </w:r>
      <w:r>
        <w:t xml:space="preserve"> to 201</w:t>
      </w:r>
      <w:r w:rsidR="006B4B0A">
        <w:t>6</w:t>
      </w:r>
      <w:r>
        <w:t>–1</w:t>
      </w:r>
      <w:r w:rsidR="006B4B0A">
        <w:t>7</w:t>
      </w:r>
      <w:r>
        <w:t xml:space="preserve"> ($, current prices)</w:t>
      </w:r>
      <w:bookmarkEnd w:id="35"/>
      <w:bookmarkEnd w:id="36"/>
      <w:bookmarkEnd w:id="37"/>
      <w:bookmarkEnd w:id="38"/>
      <w:bookmarkEnd w:id="39"/>
      <w:bookmarkEnd w:id="40"/>
      <w:bookmarkEnd w:id="41"/>
      <w:bookmarkEnd w:id="42"/>
      <w:bookmarkEnd w:id="43"/>
    </w:p>
    <w:tbl>
      <w:tblPr>
        <w:tblW w:w="6108" w:type="dxa"/>
        <w:tblInd w:w="96" w:type="dxa"/>
        <w:tblLook w:val="04A0"/>
      </w:tblPr>
      <w:tblGrid>
        <w:gridCol w:w="2706"/>
        <w:gridCol w:w="1134"/>
        <w:gridCol w:w="1134"/>
        <w:gridCol w:w="1134"/>
      </w:tblGrid>
      <w:tr w:rsidR="00625889" w:rsidTr="00C201C9">
        <w:trPr>
          <w:trHeight w:val="330"/>
        </w:trPr>
        <w:tc>
          <w:tcPr>
            <w:tcW w:w="2706"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1672AC">
            <w:pPr>
              <w:pStyle w:val="TableTextLeft"/>
              <w:keepNext/>
            </w:pPr>
            <w:r>
              <w:t> </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6B4B0A">
            <w:pPr>
              <w:pStyle w:val="TableHeadingRight"/>
              <w:keepNext/>
            </w:pPr>
            <w:r>
              <w:t>201</w:t>
            </w:r>
            <w:r w:rsidR="006B4B0A">
              <w:t>5</w:t>
            </w:r>
            <w:r>
              <w:t>–1</w:t>
            </w:r>
            <w:r w:rsidR="006B4B0A">
              <w:t>6</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6B4B0A">
            <w:pPr>
              <w:pStyle w:val="TableHeadingRight"/>
              <w:keepNext/>
            </w:pPr>
            <w:r>
              <w:t>201</w:t>
            </w:r>
            <w:r w:rsidR="006B4B0A">
              <w:t>6</w:t>
            </w:r>
            <w:r>
              <w:t>–1</w:t>
            </w:r>
            <w:r w:rsidR="006B4B0A">
              <w:t>7</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1672AC">
            <w:pPr>
              <w:pStyle w:val="TableHeadingRight"/>
              <w:keepNext/>
            </w:pPr>
            <w:r>
              <w:t>Change (%)</w:t>
            </w:r>
          </w:p>
        </w:tc>
      </w:tr>
      <w:tr w:rsidR="006B4B0A" w:rsidTr="00C201C9">
        <w:trPr>
          <w:trHeight w:val="300"/>
        </w:trPr>
        <w:tc>
          <w:tcPr>
            <w:tcW w:w="2706" w:type="dxa"/>
            <w:vAlign w:val="bottom"/>
            <w:hideMark/>
          </w:tcPr>
          <w:p w:rsidR="006B4B0A" w:rsidRPr="00C51A9B" w:rsidRDefault="006B4B0A" w:rsidP="007D7EB8">
            <w:pPr>
              <w:pStyle w:val="TableTextLeft"/>
              <w:keepNext/>
            </w:pPr>
            <w:r>
              <w:t>Fixed ($/</w:t>
            </w:r>
            <w:r w:rsidR="007D7EB8">
              <w:t>year</w:t>
            </w:r>
            <w:r>
              <w:t>)</w:t>
            </w:r>
          </w:p>
        </w:tc>
        <w:tc>
          <w:tcPr>
            <w:tcW w:w="1134" w:type="dxa"/>
            <w:vAlign w:val="bottom"/>
            <w:hideMark/>
          </w:tcPr>
          <w:p w:rsidR="006B4B0A" w:rsidRPr="006B4B0A" w:rsidRDefault="006B4B0A" w:rsidP="006B4B0A">
            <w:pPr>
              <w:pStyle w:val="TableHeadingRight"/>
              <w:keepNext/>
              <w:rPr>
                <w:b w:val="0"/>
              </w:rPr>
            </w:pPr>
            <w:r w:rsidRPr="006B4B0A">
              <w:rPr>
                <w:b w:val="0"/>
              </w:rPr>
              <w:t>101.14</w:t>
            </w:r>
          </w:p>
        </w:tc>
        <w:tc>
          <w:tcPr>
            <w:tcW w:w="1134" w:type="dxa"/>
            <w:vAlign w:val="bottom"/>
            <w:hideMark/>
          </w:tcPr>
          <w:p w:rsidR="006B4B0A" w:rsidRPr="00C51A9B" w:rsidRDefault="006B4B0A" w:rsidP="00230789">
            <w:pPr>
              <w:pStyle w:val="TableHeadingRight"/>
              <w:keepNext/>
            </w:pPr>
            <w:r>
              <w:t>10</w:t>
            </w:r>
            <w:r w:rsidR="00230789">
              <w:t>1</w:t>
            </w:r>
            <w:r>
              <w:t>.</w:t>
            </w:r>
            <w:r w:rsidR="00230789">
              <w:t>48</w:t>
            </w:r>
          </w:p>
        </w:tc>
        <w:tc>
          <w:tcPr>
            <w:tcW w:w="1134" w:type="dxa"/>
            <w:vAlign w:val="bottom"/>
            <w:hideMark/>
          </w:tcPr>
          <w:p w:rsidR="006B4B0A" w:rsidRPr="00C51A9B" w:rsidRDefault="00230789" w:rsidP="00230789">
            <w:pPr>
              <w:pStyle w:val="TableTextRight"/>
              <w:keepNext/>
            </w:pPr>
            <w:r>
              <w:t>0</w:t>
            </w:r>
            <w:r w:rsidR="006B4B0A" w:rsidRPr="00C51A9B">
              <w:t>.</w:t>
            </w:r>
            <w:r>
              <w:t>3</w:t>
            </w:r>
          </w:p>
        </w:tc>
      </w:tr>
      <w:tr w:rsidR="006B4B0A" w:rsidTr="00C201C9">
        <w:trPr>
          <w:trHeight w:val="300"/>
        </w:trPr>
        <w:tc>
          <w:tcPr>
            <w:tcW w:w="2706" w:type="dxa"/>
            <w:vAlign w:val="bottom"/>
            <w:hideMark/>
          </w:tcPr>
          <w:p w:rsidR="006B4B0A" w:rsidRPr="00C51A9B" w:rsidRDefault="006B4B0A" w:rsidP="006B4B0A">
            <w:pPr>
              <w:pStyle w:val="TableTextLeft"/>
              <w:keepNext/>
            </w:pPr>
            <w:r>
              <w:t>Tier 1 (0–200 kL/a) ($/kL)</w:t>
            </w:r>
          </w:p>
        </w:tc>
        <w:tc>
          <w:tcPr>
            <w:tcW w:w="1134" w:type="dxa"/>
            <w:vAlign w:val="bottom"/>
            <w:hideMark/>
          </w:tcPr>
          <w:p w:rsidR="006B4B0A" w:rsidRPr="006B4B0A" w:rsidRDefault="006B4B0A" w:rsidP="006B4B0A">
            <w:pPr>
              <w:pStyle w:val="TableHeadingRight"/>
              <w:keepNext/>
              <w:rPr>
                <w:b w:val="0"/>
              </w:rPr>
            </w:pPr>
            <w:r w:rsidRPr="006B4B0A">
              <w:rPr>
                <w:b w:val="0"/>
              </w:rPr>
              <w:t>2.60</w:t>
            </w:r>
          </w:p>
        </w:tc>
        <w:tc>
          <w:tcPr>
            <w:tcW w:w="1134" w:type="dxa"/>
            <w:vAlign w:val="bottom"/>
            <w:hideMark/>
          </w:tcPr>
          <w:p w:rsidR="006B4B0A" w:rsidRPr="00C51A9B" w:rsidRDefault="006B4B0A" w:rsidP="00230789">
            <w:pPr>
              <w:pStyle w:val="TableHeadingRight"/>
              <w:keepNext/>
            </w:pPr>
            <w:r>
              <w:t>2.6</w:t>
            </w:r>
            <w:r w:rsidR="00230789">
              <w:t>1</w:t>
            </w:r>
          </w:p>
        </w:tc>
        <w:tc>
          <w:tcPr>
            <w:tcW w:w="1134" w:type="dxa"/>
            <w:vAlign w:val="bottom"/>
            <w:hideMark/>
          </w:tcPr>
          <w:p w:rsidR="006B4B0A" w:rsidRPr="00C51A9B" w:rsidRDefault="006B4B0A" w:rsidP="005C0017">
            <w:pPr>
              <w:pStyle w:val="TableTextRight"/>
              <w:keepNext/>
            </w:pPr>
            <w:r>
              <w:t>0</w:t>
            </w:r>
            <w:r w:rsidR="00230789">
              <w:t>.4</w:t>
            </w:r>
          </w:p>
        </w:tc>
      </w:tr>
      <w:tr w:rsidR="006B4B0A" w:rsidTr="00C201C9">
        <w:trPr>
          <w:trHeight w:val="315"/>
        </w:trPr>
        <w:tc>
          <w:tcPr>
            <w:tcW w:w="2706" w:type="dxa"/>
            <w:tcBorders>
              <w:top w:val="nil"/>
              <w:left w:val="nil"/>
              <w:bottom w:val="single" w:sz="12" w:space="0" w:color="1F497D"/>
              <w:right w:val="nil"/>
            </w:tcBorders>
            <w:vAlign w:val="bottom"/>
            <w:hideMark/>
          </w:tcPr>
          <w:p w:rsidR="006B4B0A" w:rsidRPr="00C51A9B" w:rsidRDefault="006B4B0A" w:rsidP="006B4B0A">
            <w:pPr>
              <w:pStyle w:val="TableTextLeft"/>
              <w:keepNext/>
            </w:pPr>
            <w:r>
              <w:t>Tier 2 (200 kL/a+) ($/kL)</w:t>
            </w:r>
          </w:p>
        </w:tc>
        <w:tc>
          <w:tcPr>
            <w:tcW w:w="1134" w:type="dxa"/>
            <w:tcBorders>
              <w:top w:val="nil"/>
              <w:left w:val="nil"/>
              <w:bottom w:val="single" w:sz="12" w:space="0" w:color="1F497D"/>
              <w:right w:val="nil"/>
            </w:tcBorders>
            <w:vAlign w:val="bottom"/>
            <w:hideMark/>
          </w:tcPr>
          <w:p w:rsidR="006B4B0A" w:rsidRPr="006B4B0A" w:rsidRDefault="006B4B0A" w:rsidP="006B4B0A">
            <w:pPr>
              <w:pStyle w:val="TableHeadingRight"/>
              <w:keepNext/>
              <w:rPr>
                <w:b w:val="0"/>
              </w:rPr>
            </w:pPr>
            <w:r w:rsidRPr="006B4B0A">
              <w:rPr>
                <w:b w:val="0"/>
              </w:rPr>
              <w:t>5.22</w:t>
            </w:r>
          </w:p>
        </w:tc>
        <w:tc>
          <w:tcPr>
            <w:tcW w:w="1134" w:type="dxa"/>
            <w:tcBorders>
              <w:top w:val="nil"/>
              <w:left w:val="nil"/>
              <w:bottom w:val="single" w:sz="12" w:space="0" w:color="1F497D"/>
              <w:right w:val="nil"/>
            </w:tcBorders>
            <w:vAlign w:val="bottom"/>
            <w:hideMark/>
          </w:tcPr>
          <w:p w:rsidR="006B4B0A" w:rsidRPr="00C51A9B" w:rsidRDefault="006B4B0A" w:rsidP="00230789">
            <w:pPr>
              <w:pStyle w:val="TableHeadingRight"/>
              <w:keepNext/>
            </w:pPr>
            <w:r>
              <w:t>5.2</w:t>
            </w:r>
            <w:r w:rsidR="00230789">
              <w:t>4</w:t>
            </w:r>
          </w:p>
        </w:tc>
        <w:tc>
          <w:tcPr>
            <w:tcW w:w="1134" w:type="dxa"/>
            <w:tcBorders>
              <w:top w:val="nil"/>
              <w:left w:val="nil"/>
              <w:bottom w:val="single" w:sz="12" w:space="0" w:color="1F497D"/>
              <w:right w:val="nil"/>
            </w:tcBorders>
            <w:vAlign w:val="bottom"/>
            <w:hideMark/>
          </w:tcPr>
          <w:p w:rsidR="006B4B0A" w:rsidRPr="00C51A9B" w:rsidRDefault="006B4B0A" w:rsidP="00230789">
            <w:pPr>
              <w:pStyle w:val="TableTextRight"/>
              <w:keepNext/>
            </w:pPr>
            <w:r>
              <w:t>0</w:t>
            </w:r>
            <w:r w:rsidR="00057AEC">
              <w:t>.</w:t>
            </w:r>
            <w:r w:rsidR="00230789">
              <w:t>4</w:t>
            </w:r>
          </w:p>
        </w:tc>
      </w:tr>
    </w:tbl>
    <w:p w:rsidR="00544224" w:rsidRDefault="008C49F6" w:rsidP="00544224">
      <w:pPr>
        <w:pStyle w:val="Heading2"/>
      </w:pPr>
      <w:bookmarkStart w:id="44" w:name="_Toc452022160"/>
      <w:r>
        <w:t>201</w:t>
      </w:r>
      <w:r w:rsidR="00110B9F">
        <w:t>6</w:t>
      </w:r>
      <w:r>
        <w:sym w:font="Symbol" w:char="F02D"/>
      </w:r>
      <w:r>
        <w:t>1</w:t>
      </w:r>
      <w:r w:rsidR="00110B9F">
        <w:t>7</w:t>
      </w:r>
      <w:r>
        <w:t xml:space="preserve"> </w:t>
      </w:r>
      <w:r w:rsidR="00BD6156">
        <w:t xml:space="preserve">maximum </w:t>
      </w:r>
      <w:r w:rsidR="00544224">
        <w:t>sewerage service</w:t>
      </w:r>
      <w:r w:rsidR="00C51A9B">
        <w:t>s</w:t>
      </w:r>
      <w:r w:rsidR="00544224">
        <w:t xml:space="preserve"> prices</w:t>
      </w:r>
      <w:bookmarkEnd w:id="44"/>
    </w:p>
    <w:p w:rsidR="003A5B99" w:rsidRPr="00B46056" w:rsidRDefault="003A5B99" w:rsidP="003A5B99">
      <w:r>
        <w:t>Maximum sewerage service</w:t>
      </w:r>
      <w:r w:rsidR="00020835">
        <w:t>s</w:t>
      </w:r>
      <w:r>
        <w:t xml:space="preserve"> prices for 201</w:t>
      </w:r>
      <w:r w:rsidR="00A24095">
        <w:t>6</w:t>
      </w:r>
      <w:r w:rsidRPr="003A5B99">
        <w:sym w:font="Symbol" w:char="F02D"/>
      </w:r>
      <w:r>
        <w:t>1</w:t>
      </w:r>
      <w:r w:rsidR="00A24095">
        <w:t>7</w:t>
      </w:r>
      <w:r>
        <w:t xml:space="preserve"> have been calculated using the following formula, with prices rounded to the nearest cent:</w:t>
      </w:r>
    </w:p>
    <w:p w:rsidR="003A5B99" w:rsidRDefault="00553E60" w:rsidP="003A5B99">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2015</m:t>
              </m:r>
              <m:r>
                <m:rPr>
                  <m:sty m:val="p"/>
                </m:rPr>
                <w:rPr>
                  <w:rFonts w:ascii="Cambria Math" w:hAnsi="Cambria Math"/>
                </w:rPr>
                <w:sym w:font="Symbol" w:char="F02D"/>
              </m:r>
              <m:r>
                <m:rPr>
                  <m:sty m:val="p"/>
                </m:rPr>
                <w:rPr>
                  <w:rFonts w:ascii="Cambria Math" w:hAnsi="Cambria Math"/>
                </w:rPr>
                <m:t>16</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PT adj sewerage</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e>
          </m:d>
        </m:oMath>
      </m:oMathPara>
    </w:p>
    <w:p w:rsidR="003A5B99" w:rsidRDefault="003A5B99" w:rsidP="003A5B99">
      <w:r>
        <w:t>Calculated sewerage services prices for 201</w:t>
      </w:r>
      <w:r w:rsidR="00327BD6">
        <w:t>6</w:t>
      </w:r>
      <w:r>
        <w:sym w:font="Symbol" w:char="F02D"/>
      </w:r>
      <w:r>
        <w:t>1</w:t>
      </w:r>
      <w:r w:rsidR="00327BD6">
        <w:t>7</w:t>
      </w:r>
      <w:r>
        <w:t xml:space="preserve"> are shown in </w:t>
      </w:r>
      <w:r w:rsidR="00553E60">
        <w:fldChar w:fldCharType="begin"/>
      </w:r>
      <w:r>
        <w:instrText xml:space="preserve"> REF _Ref349557093 \h </w:instrText>
      </w:r>
      <w:r w:rsidR="00553E60">
        <w:fldChar w:fldCharType="separate"/>
      </w:r>
      <w:r w:rsidR="009D707A">
        <w:t xml:space="preserve">Table </w:t>
      </w:r>
      <w:r w:rsidR="009D707A">
        <w:rPr>
          <w:noProof/>
        </w:rPr>
        <w:t>2</w:t>
      </w:r>
      <w:r w:rsidR="009D707A">
        <w:t>.</w:t>
      </w:r>
      <w:r w:rsidR="009D707A">
        <w:rPr>
          <w:noProof/>
        </w:rPr>
        <w:t>2</w:t>
      </w:r>
      <w:r w:rsidR="00553E60">
        <w:fldChar w:fldCharType="end"/>
      </w:r>
      <w:r w:rsidR="00A84EE9">
        <w:t>. Prices have increased by 1.2</w:t>
      </w:r>
      <w:r>
        <w:t xml:space="preserve"> per cent from 201</w:t>
      </w:r>
      <w:r w:rsidR="00A84EE9">
        <w:t>5</w:t>
      </w:r>
      <w:r>
        <w:sym w:font="Symbol" w:char="F02D"/>
      </w:r>
      <w:r>
        <w:t>1</w:t>
      </w:r>
      <w:r w:rsidR="00A84EE9">
        <w:t>6, slightly less than the change in the CPI due to the negative pass-through adjustment</w:t>
      </w:r>
      <w:r w:rsidR="00B940BE">
        <w:t>.</w:t>
      </w:r>
    </w:p>
    <w:p w:rsidR="00625889" w:rsidRDefault="00625889" w:rsidP="009A2C1E">
      <w:pPr>
        <w:pStyle w:val="TableName"/>
        <w:keepNext/>
      </w:pPr>
      <w:bookmarkStart w:id="45" w:name="_Ref349557093"/>
      <w:bookmarkStart w:id="46" w:name="_Toc358386657"/>
      <w:bookmarkStart w:id="47" w:name="_Toc353533211"/>
      <w:bookmarkStart w:id="48" w:name="_Toc349572465"/>
      <w:bookmarkStart w:id="49" w:name="_Toc349571566"/>
      <w:bookmarkStart w:id="50" w:name="_Toc349563451"/>
      <w:bookmarkStart w:id="51" w:name="_Toc349563373"/>
      <w:bookmarkStart w:id="52" w:name="_Toc349563211"/>
      <w:bookmarkStart w:id="53" w:name="_Toc360001077"/>
      <w:bookmarkStart w:id="54" w:name="_Toc452022169"/>
      <w:r>
        <w:t xml:space="preserve">Table </w:t>
      </w:r>
      <w:r w:rsidR="00553E60">
        <w:fldChar w:fldCharType="begin"/>
      </w:r>
      <w:r w:rsidR="006F1308">
        <w:instrText xml:space="preserve"> STYLEREF 1 \s </w:instrText>
      </w:r>
      <w:r w:rsidR="00553E60">
        <w:fldChar w:fldCharType="separate"/>
      </w:r>
      <w:r w:rsidR="009D707A">
        <w:rPr>
          <w:noProof/>
        </w:rPr>
        <w:t>2</w:t>
      </w:r>
      <w:r w:rsidR="00553E60">
        <w:fldChar w:fldCharType="end"/>
      </w:r>
      <w:r>
        <w:t>.</w:t>
      </w:r>
      <w:r w:rsidR="00553E60">
        <w:fldChar w:fldCharType="begin"/>
      </w:r>
      <w:r>
        <w:instrText xml:space="preserve"> SEQ Table \* ARABIC \s 1 </w:instrText>
      </w:r>
      <w:r w:rsidR="00553E60">
        <w:fldChar w:fldCharType="separate"/>
      </w:r>
      <w:r w:rsidR="009D707A">
        <w:rPr>
          <w:noProof/>
        </w:rPr>
        <w:t>2</w:t>
      </w:r>
      <w:r w:rsidR="00553E60">
        <w:fldChar w:fldCharType="end"/>
      </w:r>
      <w:bookmarkEnd w:id="45"/>
      <w:r>
        <w:tab/>
        <w:t>Sewerage services prices, 201</w:t>
      </w:r>
      <w:r w:rsidR="00327BD6">
        <w:t>5</w:t>
      </w:r>
      <w:r>
        <w:t>–1</w:t>
      </w:r>
      <w:r w:rsidR="00327BD6">
        <w:t>6</w:t>
      </w:r>
      <w:r>
        <w:t xml:space="preserve"> to 201</w:t>
      </w:r>
      <w:r w:rsidR="00327BD6">
        <w:t>6</w:t>
      </w:r>
      <w:r>
        <w:t>–1</w:t>
      </w:r>
      <w:r w:rsidR="00327BD6">
        <w:t>7</w:t>
      </w:r>
      <w:r>
        <w:t xml:space="preserve"> ($, current prices)</w:t>
      </w:r>
      <w:bookmarkEnd w:id="46"/>
      <w:bookmarkEnd w:id="47"/>
      <w:bookmarkEnd w:id="48"/>
      <w:bookmarkEnd w:id="49"/>
      <w:bookmarkEnd w:id="50"/>
      <w:bookmarkEnd w:id="51"/>
      <w:bookmarkEnd w:id="52"/>
      <w:bookmarkEnd w:id="53"/>
      <w:bookmarkEnd w:id="54"/>
    </w:p>
    <w:tbl>
      <w:tblPr>
        <w:tblW w:w="6954" w:type="dxa"/>
        <w:tblInd w:w="96" w:type="dxa"/>
        <w:tblLook w:val="04A0"/>
      </w:tblPr>
      <w:tblGrid>
        <w:gridCol w:w="3578"/>
        <w:gridCol w:w="1108"/>
        <w:gridCol w:w="1134"/>
        <w:gridCol w:w="1134"/>
      </w:tblGrid>
      <w:tr w:rsidR="00625889" w:rsidTr="007D7EB8">
        <w:trPr>
          <w:trHeight w:val="330"/>
        </w:trPr>
        <w:tc>
          <w:tcPr>
            <w:tcW w:w="3578"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9A2C1E">
            <w:pPr>
              <w:pStyle w:val="TableTextLeft"/>
              <w:keepNext/>
            </w:pPr>
            <w:r>
              <w:t> </w:t>
            </w:r>
          </w:p>
        </w:tc>
        <w:tc>
          <w:tcPr>
            <w:tcW w:w="1108"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9A2C1E">
            <w:pPr>
              <w:pStyle w:val="TableHeadingRight"/>
              <w:keepNext/>
            </w:pPr>
            <w:r>
              <w:t>201</w:t>
            </w:r>
            <w:r w:rsidR="004A22DE">
              <w:t>5</w:t>
            </w:r>
            <w:r>
              <w:t>–1</w:t>
            </w:r>
            <w:r w:rsidR="004A22DE">
              <w:t>6</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9A2C1E">
            <w:pPr>
              <w:pStyle w:val="TableHeadingRight"/>
              <w:keepNext/>
            </w:pPr>
            <w:r>
              <w:t>201</w:t>
            </w:r>
            <w:r w:rsidR="004A22DE">
              <w:t>6</w:t>
            </w:r>
            <w:r>
              <w:t>–1</w:t>
            </w:r>
            <w:r w:rsidR="004A22DE">
              <w:t>7</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9A2C1E">
            <w:pPr>
              <w:pStyle w:val="TableHeadingRight"/>
              <w:keepNext/>
            </w:pPr>
            <w:r>
              <w:t>Change (%)</w:t>
            </w:r>
          </w:p>
        </w:tc>
      </w:tr>
      <w:tr w:rsidR="00327BD6" w:rsidTr="007D7EB8">
        <w:trPr>
          <w:trHeight w:val="300"/>
        </w:trPr>
        <w:tc>
          <w:tcPr>
            <w:tcW w:w="3578" w:type="dxa"/>
            <w:vAlign w:val="bottom"/>
            <w:hideMark/>
          </w:tcPr>
          <w:p w:rsidR="00327BD6" w:rsidRPr="00C51A9B" w:rsidRDefault="00327BD6" w:rsidP="009A2C1E">
            <w:pPr>
              <w:pStyle w:val="TableTextLeft"/>
              <w:keepNext/>
            </w:pPr>
            <w:r>
              <w:t>Supply charge ($/</w:t>
            </w:r>
            <w:r w:rsidR="007D7EB8">
              <w:t>year</w:t>
            </w:r>
            <w:r>
              <w:t>)</w:t>
            </w:r>
          </w:p>
        </w:tc>
        <w:tc>
          <w:tcPr>
            <w:tcW w:w="1108" w:type="dxa"/>
            <w:vAlign w:val="bottom"/>
          </w:tcPr>
          <w:p w:rsidR="00327BD6" w:rsidRPr="00327BD6" w:rsidRDefault="00327BD6" w:rsidP="009A2C1E">
            <w:pPr>
              <w:pStyle w:val="TableHeadingRight"/>
              <w:keepNext/>
              <w:rPr>
                <w:b w:val="0"/>
              </w:rPr>
            </w:pPr>
            <w:r w:rsidRPr="00327BD6">
              <w:rPr>
                <w:b w:val="0"/>
              </w:rPr>
              <w:t>523.18</w:t>
            </w:r>
          </w:p>
        </w:tc>
        <w:tc>
          <w:tcPr>
            <w:tcW w:w="1134" w:type="dxa"/>
            <w:vAlign w:val="bottom"/>
          </w:tcPr>
          <w:p w:rsidR="00327BD6" w:rsidRPr="00C51A9B" w:rsidRDefault="00ED0D36" w:rsidP="009A2C1E">
            <w:pPr>
              <w:pStyle w:val="TableHeadingRight"/>
              <w:keepNext/>
            </w:pPr>
            <w:r>
              <w:t>529.</w:t>
            </w:r>
            <w:r w:rsidR="00B940BE">
              <w:t>3</w:t>
            </w:r>
            <w:r w:rsidR="00EF2FA0">
              <w:t>8</w:t>
            </w:r>
          </w:p>
        </w:tc>
        <w:tc>
          <w:tcPr>
            <w:tcW w:w="1134" w:type="dxa"/>
            <w:vAlign w:val="bottom"/>
            <w:hideMark/>
          </w:tcPr>
          <w:p w:rsidR="00327BD6" w:rsidRPr="00C51A9B" w:rsidRDefault="00ED0D36" w:rsidP="009A2C1E">
            <w:pPr>
              <w:pStyle w:val="TableTextRight"/>
              <w:keepNext/>
            </w:pPr>
            <w:r>
              <w:t>1</w:t>
            </w:r>
            <w:r w:rsidR="00327BD6" w:rsidRPr="00C51A9B">
              <w:t>.</w:t>
            </w:r>
            <w:r>
              <w:t>2</w:t>
            </w:r>
          </w:p>
        </w:tc>
      </w:tr>
      <w:tr w:rsidR="00327BD6" w:rsidTr="007D7EB8">
        <w:trPr>
          <w:trHeight w:val="315"/>
        </w:trPr>
        <w:tc>
          <w:tcPr>
            <w:tcW w:w="3578" w:type="dxa"/>
            <w:tcBorders>
              <w:top w:val="nil"/>
              <w:left w:val="nil"/>
              <w:bottom w:val="single" w:sz="12" w:space="0" w:color="1F497D"/>
              <w:right w:val="nil"/>
            </w:tcBorders>
            <w:vAlign w:val="bottom"/>
            <w:hideMark/>
          </w:tcPr>
          <w:p w:rsidR="00327BD6" w:rsidRPr="00C51A9B" w:rsidRDefault="00327BD6" w:rsidP="009A2C1E">
            <w:pPr>
              <w:pStyle w:val="TableTextLeft"/>
              <w:keepNext/>
            </w:pPr>
            <w:r>
              <w:t>Fixture charge non-residential customers ($/</w:t>
            </w:r>
            <w:r w:rsidR="007D7EB8">
              <w:t>year</w:t>
            </w:r>
            <w:r>
              <w:t>)</w:t>
            </w:r>
            <w:r w:rsidRPr="00C51A9B">
              <w:rPr>
                <w:rStyle w:val="FootnoteReference"/>
              </w:rPr>
              <w:t>a</w:t>
            </w:r>
          </w:p>
        </w:tc>
        <w:tc>
          <w:tcPr>
            <w:tcW w:w="1108" w:type="dxa"/>
            <w:tcBorders>
              <w:top w:val="nil"/>
              <w:left w:val="nil"/>
              <w:bottom w:val="single" w:sz="12" w:space="0" w:color="1F497D"/>
              <w:right w:val="nil"/>
            </w:tcBorders>
            <w:vAlign w:val="bottom"/>
          </w:tcPr>
          <w:p w:rsidR="00327BD6" w:rsidRPr="00327BD6" w:rsidRDefault="00327BD6" w:rsidP="009A2C1E">
            <w:pPr>
              <w:pStyle w:val="TableHeadingRight"/>
              <w:keepNext/>
              <w:rPr>
                <w:b w:val="0"/>
              </w:rPr>
            </w:pPr>
            <w:r w:rsidRPr="00327BD6">
              <w:rPr>
                <w:b w:val="0"/>
              </w:rPr>
              <w:t>511.66</w:t>
            </w:r>
          </w:p>
        </w:tc>
        <w:tc>
          <w:tcPr>
            <w:tcW w:w="1134" w:type="dxa"/>
            <w:tcBorders>
              <w:top w:val="nil"/>
              <w:left w:val="nil"/>
              <w:bottom w:val="single" w:sz="12" w:space="0" w:color="1F497D"/>
              <w:right w:val="nil"/>
            </w:tcBorders>
            <w:vAlign w:val="bottom"/>
          </w:tcPr>
          <w:p w:rsidR="00327BD6" w:rsidRPr="00C51A9B" w:rsidRDefault="00ED0D36" w:rsidP="009A2C1E">
            <w:pPr>
              <w:pStyle w:val="TableHeadingRight"/>
              <w:keepNext/>
            </w:pPr>
            <w:r>
              <w:t>517.</w:t>
            </w:r>
            <w:r w:rsidR="00EF2FA0">
              <w:t>73</w:t>
            </w:r>
          </w:p>
        </w:tc>
        <w:tc>
          <w:tcPr>
            <w:tcW w:w="1134" w:type="dxa"/>
            <w:tcBorders>
              <w:top w:val="nil"/>
              <w:left w:val="nil"/>
              <w:bottom w:val="single" w:sz="12" w:space="0" w:color="1F497D"/>
              <w:right w:val="nil"/>
            </w:tcBorders>
            <w:vAlign w:val="bottom"/>
            <w:hideMark/>
          </w:tcPr>
          <w:p w:rsidR="00327BD6" w:rsidRPr="00C51A9B" w:rsidRDefault="00ED0D36" w:rsidP="009A2C1E">
            <w:pPr>
              <w:pStyle w:val="TableTextRight"/>
              <w:keepNext/>
            </w:pPr>
            <w:r>
              <w:t>1</w:t>
            </w:r>
            <w:r w:rsidR="00327BD6" w:rsidRPr="00C51A9B">
              <w:t>.</w:t>
            </w:r>
            <w:r>
              <w:t>2</w:t>
            </w:r>
          </w:p>
        </w:tc>
      </w:tr>
    </w:tbl>
    <w:p w:rsidR="00625889" w:rsidRDefault="00625889" w:rsidP="009A2C1E">
      <w:pPr>
        <w:pStyle w:val="TableNotesLast"/>
        <w:keepNext/>
      </w:pPr>
      <w:r w:rsidRPr="00E21BED">
        <w:rPr>
          <w:rStyle w:val="FootnoteReference"/>
        </w:rPr>
        <w:t>a</w:t>
      </w:r>
      <w:r w:rsidRPr="00E21BED">
        <w:t xml:space="preserve"> </w:t>
      </w:r>
      <w:r>
        <w:t>For every additional flushing fixture greater than two.</w:t>
      </w:r>
    </w:p>
    <w:p w:rsidR="00544224" w:rsidRDefault="008C49F6" w:rsidP="00544224">
      <w:pPr>
        <w:pStyle w:val="Heading2"/>
      </w:pPr>
      <w:bookmarkStart w:id="55" w:name="_Toc452022161"/>
      <w:r>
        <w:t>201</w:t>
      </w:r>
      <w:r w:rsidR="00A84EE9">
        <w:t>6</w:t>
      </w:r>
      <w:r>
        <w:sym w:font="Symbol" w:char="F02D"/>
      </w:r>
      <w:r>
        <w:t>1</w:t>
      </w:r>
      <w:r w:rsidR="00A84EE9">
        <w:t>7</w:t>
      </w:r>
      <w:r>
        <w:t xml:space="preserve"> m</w:t>
      </w:r>
      <w:r w:rsidR="00544224">
        <w:t>aximum charges for miscellaneous services</w:t>
      </w:r>
      <w:bookmarkEnd w:id="55"/>
    </w:p>
    <w:p w:rsidR="00020835" w:rsidRPr="00B46056" w:rsidRDefault="00020835" w:rsidP="00020835">
      <w:r>
        <w:t xml:space="preserve">Maximum </w:t>
      </w:r>
      <w:r w:rsidR="007571C6">
        <w:t xml:space="preserve">charges </w:t>
      </w:r>
      <w:r>
        <w:t>for miscellaneous services for 201</w:t>
      </w:r>
      <w:r w:rsidR="00A84EE9">
        <w:t>6</w:t>
      </w:r>
      <w:r w:rsidRPr="003A5B99">
        <w:sym w:font="Symbol" w:char="F02D"/>
      </w:r>
      <w:r>
        <w:t>1</w:t>
      </w:r>
      <w:r w:rsidR="00A84EE9">
        <w:t>7</w:t>
      </w:r>
      <w:r>
        <w:t xml:space="preserve"> have been calculated using the following formula, with </w:t>
      </w:r>
      <w:r w:rsidR="007571C6">
        <w:t xml:space="preserve">charges </w:t>
      </w:r>
      <w:r>
        <w:t>rounded to the nearest dollar for the GST-inclusive price:</w:t>
      </w:r>
    </w:p>
    <w:p w:rsidR="00020835" w:rsidRDefault="00553E60" w:rsidP="00020835">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2015</m:t>
              </m:r>
              <m:r>
                <m:rPr>
                  <m:sty m:val="p"/>
                </m:rPr>
                <w:rPr>
                  <w:rFonts w:ascii="Cambria Math" w:hAnsi="Cambria Math"/>
                </w:rPr>
                <w:sym w:font="Symbol" w:char="F02D"/>
              </m:r>
              <m:r>
                <m:rPr>
                  <m:sty m:val="p"/>
                </m:rPr>
                <w:rPr>
                  <w:rFonts w:ascii="Cambria Math" w:hAnsi="Cambria Math"/>
                </w:rPr>
                <m:t>16</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e>
          </m:d>
        </m:oMath>
      </m:oMathPara>
    </w:p>
    <w:p w:rsidR="00C15FEB" w:rsidRPr="004324FF" w:rsidRDefault="006340E5" w:rsidP="00C15FEB">
      <w:r>
        <w:t>The full list of c</w:t>
      </w:r>
      <w:r w:rsidR="00020835">
        <w:t xml:space="preserve">alculated </w:t>
      </w:r>
      <w:r w:rsidR="005D5426">
        <w:t xml:space="preserve">maximum </w:t>
      </w:r>
      <w:r>
        <w:t xml:space="preserve">miscellaneous </w:t>
      </w:r>
      <w:r w:rsidR="00020835">
        <w:t xml:space="preserve">services </w:t>
      </w:r>
      <w:r w:rsidR="007571C6">
        <w:t xml:space="preserve">charges </w:t>
      </w:r>
      <w:r w:rsidR="00020835">
        <w:t>for 201</w:t>
      </w:r>
      <w:r w:rsidR="00A84EE9">
        <w:t>6</w:t>
      </w:r>
      <w:r w:rsidR="00020835">
        <w:sym w:font="Symbol" w:char="F02D"/>
      </w:r>
      <w:r w:rsidR="00020835">
        <w:t>1</w:t>
      </w:r>
      <w:r w:rsidR="00A84EE9">
        <w:t>7</w:t>
      </w:r>
      <w:r w:rsidR="00020835">
        <w:t xml:space="preserve"> </w:t>
      </w:r>
      <w:r>
        <w:t xml:space="preserve">is provided in </w:t>
      </w:r>
      <w:r w:rsidR="00553E60">
        <w:fldChar w:fldCharType="begin"/>
      </w:r>
      <w:r>
        <w:instrText xml:space="preserve"> REF _Ref419723716 \r \h </w:instrText>
      </w:r>
      <w:r w:rsidR="00553E60">
        <w:fldChar w:fldCharType="separate"/>
      </w:r>
      <w:r w:rsidR="009D707A">
        <w:t>Appendix 1</w:t>
      </w:r>
      <w:r w:rsidR="00553E60">
        <w:fldChar w:fldCharType="end"/>
      </w:r>
      <w:r w:rsidR="00020835">
        <w:t>.</w:t>
      </w:r>
    </w:p>
    <w:p w:rsidR="00C15FEB" w:rsidRDefault="00C15FEB" w:rsidP="00C15FEB">
      <w:pPr>
        <w:sectPr w:rsidR="00C15FEB" w:rsidSect="003E0A53">
          <w:headerReference w:type="even" r:id="rId29"/>
          <w:headerReference w:type="default" r:id="rId30"/>
          <w:endnotePr>
            <w:numFmt w:val="decimal"/>
            <w:numRestart w:val="eachSect"/>
          </w:endnotePr>
          <w:type w:val="continuous"/>
          <w:pgSz w:w="11907" w:h="16840" w:code="9"/>
          <w:pgMar w:top="2245" w:right="2098" w:bottom="1701" w:left="2098" w:header="578" w:footer="578" w:gutter="0"/>
          <w:cols w:space="720"/>
          <w:noEndnote/>
          <w:docGrid w:linePitch="299"/>
        </w:sectPr>
      </w:pPr>
    </w:p>
    <w:p w:rsidR="00C15FEB" w:rsidRDefault="00B71AD6" w:rsidP="00C15FEB">
      <w:pPr>
        <w:pStyle w:val="Heading1"/>
      </w:pPr>
      <w:bookmarkStart w:id="56" w:name="_Ref419121009"/>
      <w:bookmarkStart w:id="57" w:name="_Ref419121016"/>
      <w:bookmarkStart w:id="58" w:name="_Ref419121017"/>
      <w:bookmarkStart w:id="59" w:name="_Ref419121033"/>
      <w:bookmarkStart w:id="60" w:name="_Ref419121040"/>
      <w:bookmarkStart w:id="61" w:name="_Ref419724419"/>
      <w:bookmarkStart w:id="62" w:name="_Ref419724428"/>
      <w:bookmarkStart w:id="63" w:name="_Toc452022162"/>
      <w:r>
        <w:lastRenderedPageBreak/>
        <w:t xml:space="preserve">Impact on </w:t>
      </w:r>
      <w:bookmarkEnd w:id="56"/>
      <w:bookmarkEnd w:id="57"/>
      <w:bookmarkEnd w:id="58"/>
      <w:bookmarkEnd w:id="59"/>
      <w:bookmarkEnd w:id="60"/>
      <w:r>
        <w:t>customers</w:t>
      </w:r>
      <w:bookmarkEnd w:id="61"/>
      <w:bookmarkEnd w:id="62"/>
      <w:bookmarkEnd w:id="63"/>
    </w:p>
    <w:p w:rsidR="00C15FEB" w:rsidRDefault="00C15FEB" w:rsidP="00C15FEB">
      <w:pPr>
        <w:sectPr w:rsidR="00C15FEB" w:rsidSect="003E0A53">
          <w:headerReference w:type="even" r:id="rId31"/>
          <w:headerReference w:type="default" r:id="rId32"/>
          <w:endnotePr>
            <w:numFmt w:val="decimal"/>
            <w:numRestart w:val="eachSect"/>
          </w:endnotePr>
          <w:type w:val="oddPage"/>
          <w:pgSz w:w="11907" w:h="16840" w:code="9"/>
          <w:pgMar w:top="2245" w:right="2098" w:bottom="1701" w:left="2098" w:header="578" w:footer="578" w:gutter="0"/>
          <w:cols w:space="720"/>
          <w:noEndnote/>
          <w:docGrid w:linePitch="299"/>
        </w:sectPr>
      </w:pPr>
    </w:p>
    <w:p w:rsidR="00625889" w:rsidRDefault="00625889" w:rsidP="00625889">
      <w:pPr>
        <w:pStyle w:val="Bodytableoutro"/>
      </w:pPr>
      <w:r>
        <w:lastRenderedPageBreak/>
        <w:t xml:space="preserve">This </w:t>
      </w:r>
      <w:r w:rsidR="004065F3">
        <w:t xml:space="preserve">chapter </w:t>
      </w:r>
      <w:r>
        <w:t xml:space="preserve">outlines the financial impact on ACT consumers of the Commission’s final decision on </w:t>
      </w:r>
      <w:r w:rsidR="00482FC1">
        <w:t xml:space="preserve">maximum </w:t>
      </w:r>
      <w:r>
        <w:t>water and sewerage service prices. It does this by illustrat</w:t>
      </w:r>
      <w:r w:rsidR="00A84122">
        <w:t>ing</w:t>
      </w:r>
      <w:r>
        <w:t xml:space="preserve"> the impact </w:t>
      </w:r>
      <w:r w:rsidR="00A84122">
        <w:t>of</w:t>
      </w:r>
      <w:r>
        <w:t xml:space="preserve"> </w:t>
      </w:r>
      <w:r w:rsidR="00A84122">
        <w:t xml:space="preserve">the change in </w:t>
      </w:r>
      <w:r>
        <w:t>water and sewerage service prices</w:t>
      </w:r>
      <w:r w:rsidR="00A84122">
        <w:t xml:space="preserve"> in 201</w:t>
      </w:r>
      <w:r w:rsidR="00107134">
        <w:t>6</w:t>
      </w:r>
      <w:r w:rsidR="00A84122">
        <w:sym w:font="Symbol" w:char="F02D"/>
      </w:r>
      <w:r w:rsidR="00A84122">
        <w:t>1</w:t>
      </w:r>
      <w:r w:rsidR="00107134">
        <w:t>7</w:t>
      </w:r>
      <w:r w:rsidR="00A84122">
        <w:t xml:space="preserve"> on annual </w:t>
      </w:r>
      <w:r w:rsidR="00697765">
        <w:t>water charges and combined water and sewerage services bills</w:t>
      </w:r>
      <w:r>
        <w:t>.</w:t>
      </w:r>
    </w:p>
    <w:p w:rsidR="00625889" w:rsidRPr="00625889" w:rsidRDefault="00625889" w:rsidP="00B9079E">
      <w:pPr>
        <w:pStyle w:val="Heading2"/>
      </w:pPr>
      <w:bookmarkStart w:id="64" w:name="_Toc348813964"/>
      <w:bookmarkStart w:id="65" w:name="_Toc452022163"/>
      <w:r>
        <w:t>Water</w:t>
      </w:r>
      <w:bookmarkEnd w:id="64"/>
      <w:r w:rsidR="00A577AE">
        <w:t xml:space="preserve"> </w:t>
      </w:r>
      <w:r w:rsidR="00697765">
        <w:t>charges</w:t>
      </w:r>
      <w:bookmarkEnd w:id="65"/>
    </w:p>
    <w:p w:rsidR="00625889" w:rsidRDefault="00553E60" w:rsidP="00625889">
      <w:pPr>
        <w:pStyle w:val="Bodytableoutro"/>
      </w:pPr>
      <w:r>
        <w:fldChar w:fldCharType="begin"/>
      </w:r>
      <w:r w:rsidR="00625889">
        <w:instrText xml:space="preserve"> REF _Ref348854698 \h </w:instrText>
      </w:r>
      <w:r>
        <w:fldChar w:fldCharType="separate"/>
      </w:r>
      <w:r w:rsidR="009D707A">
        <w:t xml:space="preserve">Table </w:t>
      </w:r>
      <w:r w:rsidR="009D707A">
        <w:rPr>
          <w:noProof/>
        </w:rPr>
        <w:t>3</w:t>
      </w:r>
      <w:r w:rsidR="009D707A">
        <w:t>.</w:t>
      </w:r>
      <w:r w:rsidR="009D707A">
        <w:rPr>
          <w:noProof/>
        </w:rPr>
        <w:t>1</w:t>
      </w:r>
      <w:r>
        <w:fldChar w:fldCharType="end"/>
      </w:r>
      <w:r w:rsidR="00625889">
        <w:t xml:space="preserve"> shows the change in </w:t>
      </w:r>
      <w:r w:rsidR="00A84122">
        <w:t xml:space="preserve">annual </w:t>
      </w:r>
      <w:r w:rsidR="00625889">
        <w:t xml:space="preserve">water </w:t>
      </w:r>
      <w:r w:rsidR="00697765">
        <w:t xml:space="preserve">charges </w:t>
      </w:r>
      <w:r w:rsidR="00625889">
        <w:t>from 201</w:t>
      </w:r>
      <w:r w:rsidR="00107134">
        <w:t>5</w:t>
      </w:r>
      <w:r w:rsidR="00625889">
        <w:t>–1</w:t>
      </w:r>
      <w:r w:rsidR="00107134">
        <w:t>6</w:t>
      </w:r>
      <w:r w:rsidR="00625889">
        <w:t xml:space="preserve"> to 201</w:t>
      </w:r>
      <w:r w:rsidR="00107134">
        <w:t>6</w:t>
      </w:r>
      <w:r w:rsidR="00625889">
        <w:t>–1</w:t>
      </w:r>
      <w:r w:rsidR="00107134">
        <w:t>7</w:t>
      </w:r>
      <w:r w:rsidR="00625889">
        <w:t xml:space="preserve"> for residential customers at different consumption levels.</w:t>
      </w:r>
    </w:p>
    <w:p w:rsidR="00625889" w:rsidRDefault="00625889" w:rsidP="00625889">
      <w:pPr>
        <w:pStyle w:val="TableName"/>
      </w:pPr>
      <w:bookmarkStart w:id="66" w:name="_Ref348854698"/>
      <w:bookmarkStart w:id="67" w:name="_Toc358386659"/>
      <w:bookmarkStart w:id="68" w:name="_Toc353533213"/>
      <w:bookmarkStart w:id="69" w:name="_Toc349572467"/>
      <w:bookmarkStart w:id="70" w:name="_Toc349571568"/>
      <w:bookmarkStart w:id="71" w:name="_Toc349563453"/>
      <w:bookmarkStart w:id="72" w:name="_Toc349563375"/>
      <w:bookmarkStart w:id="73" w:name="_Toc349563213"/>
      <w:bookmarkStart w:id="74" w:name="_Toc360001079"/>
      <w:bookmarkStart w:id="75" w:name="_Toc452022170"/>
      <w:r>
        <w:t xml:space="preserve">Table </w:t>
      </w:r>
      <w:r w:rsidR="00553E60">
        <w:fldChar w:fldCharType="begin"/>
      </w:r>
      <w:r w:rsidR="006F1308">
        <w:instrText xml:space="preserve"> STYLEREF 1 \s </w:instrText>
      </w:r>
      <w:r w:rsidR="00553E60">
        <w:fldChar w:fldCharType="separate"/>
      </w:r>
      <w:r w:rsidR="009D707A">
        <w:rPr>
          <w:noProof/>
        </w:rPr>
        <w:t>3</w:t>
      </w:r>
      <w:r w:rsidR="00553E60">
        <w:fldChar w:fldCharType="end"/>
      </w:r>
      <w:r>
        <w:t>.</w:t>
      </w:r>
      <w:r w:rsidR="00553E60">
        <w:fldChar w:fldCharType="begin"/>
      </w:r>
      <w:r>
        <w:instrText xml:space="preserve"> SEQ Table \* ARABIC \s 1 </w:instrText>
      </w:r>
      <w:r w:rsidR="00553E60">
        <w:fldChar w:fldCharType="separate"/>
      </w:r>
      <w:r w:rsidR="009D707A">
        <w:rPr>
          <w:noProof/>
        </w:rPr>
        <w:t>1</w:t>
      </w:r>
      <w:r w:rsidR="00553E60">
        <w:fldChar w:fldCharType="end"/>
      </w:r>
      <w:bookmarkEnd w:id="66"/>
      <w:r>
        <w:tab/>
        <w:t xml:space="preserve">Change in annual water </w:t>
      </w:r>
      <w:r w:rsidR="00697765">
        <w:t>charges</w:t>
      </w:r>
      <w:r w:rsidR="00A84122">
        <w:t xml:space="preserve"> </w:t>
      </w:r>
      <w:r>
        <w:t>for residential customers ($, current prices)</w:t>
      </w:r>
      <w:bookmarkEnd w:id="67"/>
      <w:bookmarkEnd w:id="68"/>
      <w:bookmarkEnd w:id="69"/>
      <w:bookmarkEnd w:id="70"/>
      <w:bookmarkEnd w:id="71"/>
      <w:bookmarkEnd w:id="72"/>
      <w:bookmarkEnd w:id="73"/>
      <w:bookmarkEnd w:id="74"/>
      <w:bookmarkEnd w:id="75"/>
    </w:p>
    <w:tbl>
      <w:tblPr>
        <w:tblW w:w="7280" w:type="dxa"/>
        <w:tblInd w:w="108" w:type="dxa"/>
        <w:tblLook w:val="04A0"/>
      </w:tblPr>
      <w:tblGrid>
        <w:gridCol w:w="1456"/>
        <w:gridCol w:w="1456"/>
        <w:gridCol w:w="1456"/>
        <w:gridCol w:w="1456"/>
        <w:gridCol w:w="1456"/>
      </w:tblGrid>
      <w:tr w:rsidR="00625889" w:rsidTr="00F5091F">
        <w:trPr>
          <w:trHeight w:val="454"/>
        </w:trPr>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625889">
            <w:pPr>
              <w:pStyle w:val="TableHeadingLeft"/>
            </w:pPr>
            <w:r>
              <w:t>Annual water consumption (kL)</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pPr>
            <w:r>
              <w:t>Annual 201</w:t>
            </w:r>
            <w:r w:rsidR="00107134">
              <w:t>5</w:t>
            </w:r>
            <w:r>
              <w:t>–1</w:t>
            </w:r>
            <w:r w:rsidR="00107134">
              <w:t>6</w:t>
            </w:r>
            <w:r>
              <w:t xml:space="preserve">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pPr>
            <w:r>
              <w:t>Annual 201</w:t>
            </w:r>
            <w:r w:rsidR="00107134">
              <w:t>6</w:t>
            </w:r>
            <w:r>
              <w:t>–1</w:t>
            </w:r>
            <w:r w:rsidR="00107134">
              <w:t>7</w:t>
            </w:r>
            <w:r>
              <w:t xml:space="preserve"> water </w:t>
            </w:r>
            <w:r w:rsidR="001E6BB6">
              <w:t>charge</w:t>
            </w:r>
            <w:r w:rsidRPr="00625889">
              <w:t>($)</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56E11">
            <w:pPr>
              <w:pStyle w:val="TableHeadingRight"/>
            </w:pPr>
            <w:r>
              <w:t xml:space="preserve">Change in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56E11">
            <w:pPr>
              <w:pStyle w:val="TableHeadingRight"/>
            </w:pPr>
            <w:r>
              <w:t xml:space="preserve">Change in water </w:t>
            </w:r>
            <w:r w:rsidR="001E6BB6">
              <w:t>charge</w:t>
            </w:r>
            <w:r w:rsidR="00156E11">
              <w:t xml:space="preserve"> </w:t>
            </w:r>
            <w:r w:rsidRPr="00625889">
              <w:t>($)</w:t>
            </w:r>
          </w:p>
        </w:tc>
      </w:tr>
      <w:tr w:rsidR="00581095" w:rsidTr="004A22DE">
        <w:trPr>
          <w:trHeight w:val="300"/>
        </w:trPr>
        <w:tc>
          <w:tcPr>
            <w:tcW w:w="1456" w:type="dxa"/>
            <w:vAlign w:val="bottom"/>
            <w:hideMark/>
          </w:tcPr>
          <w:p w:rsidR="00581095" w:rsidRPr="00625889" w:rsidRDefault="00581095" w:rsidP="00581095">
            <w:pPr>
              <w:pStyle w:val="TableTextLeft"/>
            </w:pPr>
            <w:r>
              <w:t>0</w:t>
            </w:r>
          </w:p>
        </w:tc>
        <w:tc>
          <w:tcPr>
            <w:tcW w:w="1456" w:type="dxa"/>
            <w:vAlign w:val="bottom"/>
            <w:hideMark/>
          </w:tcPr>
          <w:p w:rsidR="00581095" w:rsidRDefault="00581095" w:rsidP="00581095">
            <w:pPr>
              <w:pStyle w:val="TableTextRight"/>
              <w:rPr>
                <w:lang w:val="en-AU" w:eastAsia="en-AU"/>
              </w:rPr>
            </w:pPr>
            <w:r>
              <w:t>101</w:t>
            </w:r>
          </w:p>
        </w:tc>
        <w:tc>
          <w:tcPr>
            <w:tcW w:w="1456" w:type="dxa"/>
            <w:vAlign w:val="bottom"/>
            <w:hideMark/>
          </w:tcPr>
          <w:p w:rsidR="00581095" w:rsidRDefault="00581095" w:rsidP="00581095">
            <w:pPr>
              <w:pStyle w:val="TableTextRight"/>
            </w:pPr>
            <w:r>
              <w:t>101</w:t>
            </w:r>
          </w:p>
        </w:tc>
        <w:tc>
          <w:tcPr>
            <w:tcW w:w="1456" w:type="dxa"/>
            <w:vAlign w:val="bottom"/>
            <w:hideMark/>
          </w:tcPr>
          <w:p w:rsidR="00581095" w:rsidRDefault="00581095" w:rsidP="00581095">
            <w:pPr>
              <w:pStyle w:val="TableTextRight"/>
            </w:pPr>
            <w:r>
              <w:t>0.3%</w:t>
            </w:r>
          </w:p>
        </w:tc>
        <w:tc>
          <w:tcPr>
            <w:tcW w:w="1456" w:type="dxa"/>
            <w:vAlign w:val="bottom"/>
            <w:hideMark/>
          </w:tcPr>
          <w:p w:rsidR="00581095" w:rsidRDefault="00581095" w:rsidP="00581095">
            <w:pPr>
              <w:pStyle w:val="TableTextRight"/>
            </w:pPr>
            <w:r>
              <w:t>0</w:t>
            </w:r>
          </w:p>
        </w:tc>
      </w:tr>
      <w:tr w:rsidR="00581095" w:rsidTr="004A22DE">
        <w:trPr>
          <w:trHeight w:val="300"/>
        </w:trPr>
        <w:tc>
          <w:tcPr>
            <w:tcW w:w="1456" w:type="dxa"/>
            <w:vAlign w:val="bottom"/>
            <w:hideMark/>
          </w:tcPr>
          <w:p w:rsidR="00581095" w:rsidRPr="00625889" w:rsidRDefault="00581095" w:rsidP="00581095">
            <w:pPr>
              <w:pStyle w:val="TableTextLeft"/>
            </w:pPr>
            <w:r>
              <w:t>50</w:t>
            </w:r>
          </w:p>
        </w:tc>
        <w:tc>
          <w:tcPr>
            <w:tcW w:w="1456" w:type="dxa"/>
            <w:vAlign w:val="bottom"/>
            <w:hideMark/>
          </w:tcPr>
          <w:p w:rsidR="00581095" w:rsidRDefault="00581095" w:rsidP="00581095">
            <w:pPr>
              <w:pStyle w:val="TableTextRight"/>
            </w:pPr>
            <w:r>
              <w:t>231</w:t>
            </w:r>
          </w:p>
        </w:tc>
        <w:tc>
          <w:tcPr>
            <w:tcW w:w="1456" w:type="dxa"/>
            <w:vAlign w:val="bottom"/>
            <w:hideMark/>
          </w:tcPr>
          <w:p w:rsidR="00581095" w:rsidRDefault="00581095" w:rsidP="00581095">
            <w:pPr>
              <w:pStyle w:val="TableTextRight"/>
            </w:pPr>
            <w:r>
              <w:t>232</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1</w:t>
            </w:r>
          </w:p>
        </w:tc>
      </w:tr>
      <w:tr w:rsidR="00581095" w:rsidTr="004A22DE">
        <w:trPr>
          <w:trHeight w:val="300"/>
        </w:trPr>
        <w:tc>
          <w:tcPr>
            <w:tcW w:w="1456" w:type="dxa"/>
            <w:vAlign w:val="bottom"/>
            <w:hideMark/>
          </w:tcPr>
          <w:p w:rsidR="00581095" w:rsidRPr="00625889" w:rsidRDefault="00581095" w:rsidP="00581095">
            <w:pPr>
              <w:pStyle w:val="TableTextLeft"/>
            </w:pPr>
            <w:r>
              <w:t>100</w:t>
            </w:r>
          </w:p>
        </w:tc>
        <w:tc>
          <w:tcPr>
            <w:tcW w:w="1456" w:type="dxa"/>
            <w:vAlign w:val="bottom"/>
            <w:hideMark/>
          </w:tcPr>
          <w:p w:rsidR="00581095" w:rsidRDefault="00581095" w:rsidP="00581095">
            <w:pPr>
              <w:pStyle w:val="TableTextRight"/>
            </w:pPr>
            <w:r>
              <w:t>361</w:t>
            </w:r>
          </w:p>
        </w:tc>
        <w:tc>
          <w:tcPr>
            <w:tcW w:w="1456" w:type="dxa"/>
            <w:vAlign w:val="bottom"/>
            <w:hideMark/>
          </w:tcPr>
          <w:p w:rsidR="00581095" w:rsidRDefault="00581095" w:rsidP="00581095">
            <w:pPr>
              <w:pStyle w:val="TableTextRight"/>
            </w:pPr>
            <w:r>
              <w:t>362</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1</w:t>
            </w:r>
          </w:p>
        </w:tc>
      </w:tr>
      <w:tr w:rsidR="00581095" w:rsidTr="004A22DE">
        <w:trPr>
          <w:trHeight w:val="300"/>
        </w:trPr>
        <w:tc>
          <w:tcPr>
            <w:tcW w:w="1456" w:type="dxa"/>
            <w:vAlign w:val="bottom"/>
            <w:hideMark/>
          </w:tcPr>
          <w:p w:rsidR="00581095" w:rsidRPr="00625889" w:rsidRDefault="00581095" w:rsidP="00581095">
            <w:pPr>
              <w:pStyle w:val="TableTextLeft"/>
            </w:pPr>
            <w:r>
              <w:t>150</w:t>
            </w:r>
          </w:p>
        </w:tc>
        <w:tc>
          <w:tcPr>
            <w:tcW w:w="1456" w:type="dxa"/>
            <w:vAlign w:val="bottom"/>
            <w:hideMark/>
          </w:tcPr>
          <w:p w:rsidR="00581095" w:rsidRDefault="00581095" w:rsidP="00581095">
            <w:pPr>
              <w:pStyle w:val="TableTextRight"/>
            </w:pPr>
            <w:r>
              <w:t>491</w:t>
            </w:r>
          </w:p>
        </w:tc>
        <w:tc>
          <w:tcPr>
            <w:tcW w:w="1456" w:type="dxa"/>
            <w:vAlign w:val="bottom"/>
            <w:hideMark/>
          </w:tcPr>
          <w:p w:rsidR="00581095" w:rsidRDefault="00581095" w:rsidP="00581095">
            <w:pPr>
              <w:pStyle w:val="TableTextRight"/>
            </w:pPr>
            <w:r>
              <w:t>493</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2</w:t>
            </w:r>
          </w:p>
        </w:tc>
      </w:tr>
      <w:tr w:rsidR="00581095" w:rsidTr="004A22DE">
        <w:trPr>
          <w:trHeight w:val="300"/>
        </w:trPr>
        <w:tc>
          <w:tcPr>
            <w:tcW w:w="1456" w:type="dxa"/>
            <w:shd w:val="clear" w:color="auto" w:fill="E5DFEC" w:themeFill="accent4" w:themeFillTint="33"/>
            <w:vAlign w:val="bottom"/>
            <w:hideMark/>
          </w:tcPr>
          <w:p w:rsidR="00581095" w:rsidRPr="00625889" w:rsidRDefault="00581095" w:rsidP="00581095">
            <w:pPr>
              <w:pStyle w:val="TableHeadingLeft"/>
            </w:pPr>
            <w:r>
              <w:t>200</w:t>
            </w:r>
          </w:p>
        </w:tc>
        <w:tc>
          <w:tcPr>
            <w:tcW w:w="1456" w:type="dxa"/>
            <w:shd w:val="clear" w:color="auto" w:fill="E5DFEC" w:themeFill="accent4" w:themeFillTint="33"/>
            <w:vAlign w:val="bottom"/>
            <w:hideMark/>
          </w:tcPr>
          <w:p w:rsidR="00581095" w:rsidRDefault="00581095" w:rsidP="00581095">
            <w:pPr>
              <w:pStyle w:val="TableTextRight"/>
            </w:pPr>
            <w:r>
              <w:t>643</w:t>
            </w:r>
          </w:p>
        </w:tc>
        <w:tc>
          <w:tcPr>
            <w:tcW w:w="1456" w:type="dxa"/>
            <w:shd w:val="clear" w:color="auto" w:fill="E5DFEC" w:themeFill="accent4" w:themeFillTint="33"/>
            <w:vAlign w:val="bottom"/>
            <w:hideMark/>
          </w:tcPr>
          <w:p w:rsidR="00581095" w:rsidRDefault="00581095" w:rsidP="00581095">
            <w:pPr>
              <w:pStyle w:val="TableTextRight"/>
            </w:pPr>
            <w:r>
              <w:t>645</w:t>
            </w:r>
          </w:p>
        </w:tc>
        <w:tc>
          <w:tcPr>
            <w:tcW w:w="1456" w:type="dxa"/>
            <w:shd w:val="clear" w:color="auto" w:fill="E5DFEC" w:themeFill="accent4" w:themeFillTint="33"/>
            <w:vAlign w:val="bottom"/>
            <w:hideMark/>
          </w:tcPr>
          <w:p w:rsidR="00581095" w:rsidRDefault="00581095" w:rsidP="00581095">
            <w:pPr>
              <w:pStyle w:val="TableTextRight"/>
            </w:pPr>
            <w:r>
              <w:t>0.4%</w:t>
            </w:r>
          </w:p>
        </w:tc>
        <w:tc>
          <w:tcPr>
            <w:tcW w:w="1456" w:type="dxa"/>
            <w:shd w:val="clear" w:color="auto" w:fill="E5DFEC" w:themeFill="accent4" w:themeFillTint="33"/>
            <w:vAlign w:val="bottom"/>
            <w:hideMark/>
          </w:tcPr>
          <w:p w:rsidR="00581095" w:rsidRDefault="00581095" w:rsidP="00581095">
            <w:pPr>
              <w:pStyle w:val="TableTextRight"/>
            </w:pPr>
            <w:r>
              <w:t>2</w:t>
            </w:r>
          </w:p>
        </w:tc>
      </w:tr>
      <w:tr w:rsidR="00581095" w:rsidTr="004A22DE">
        <w:trPr>
          <w:trHeight w:val="300"/>
        </w:trPr>
        <w:tc>
          <w:tcPr>
            <w:tcW w:w="1456" w:type="dxa"/>
            <w:vAlign w:val="bottom"/>
            <w:hideMark/>
          </w:tcPr>
          <w:p w:rsidR="00581095" w:rsidRPr="00625889" w:rsidRDefault="00581095" w:rsidP="00581095">
            <w:pPr>
              <w:pStyle w:val="TableTextLeft"/>
            </w:pPr>
            <w:r>
              <w:t>250</w:t>
            </w:r>
          </w:p>
        </w:tc>
        <w:tc>
          <w:tcPr>
            <w:tcW w:w="1456" w:type="dxa"/>
            <w:vAlign w:val="bottom"/>
            <w:hideMark/>
          </w:tcPr>
          <w:p w:rsidR="00581095" w:rsidRDefault="00581095" w:rsidP="00581095">
            <w:pPr>
              <w:pStyle w:val="TableTextRight"/>
            </w:pPr>
            <w:r>
              <w:t>882</w:t>
            </w:r>
          </w:p>
        </w:tc>
        <w:tc>
          <w:tcPr>
            <w:tcW w:w="1456" w:type="dxa"/>
            <w:vAlign w:val="bottom"/>
            <w:hideMark/>
          </w:tcPr>
          <w:p w:rsidR="00581095" w:rsidRDefault="00581095" w:rsidP="00581095">
            <w:pPr>
              <w:pStyle w:val="TableTextRight"/>
            </w:pPr>
            <w:r>
              <w:t>885</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3</w:t>
            </w:r>
          </w:p>
        </w:tc>
      </w:tr>
      <w:tr w:rsidR="00581095" w:rsidTr="004A22DE">
        <w:trPr>
          <w:trHeight w:val="300"/>
        </w:trPr>
        <w:tc>
          <w:tcPr>
            <w:tcW w:w="1456" w:type="dxa"/>
            <w:vAlign w:val="bottom"/>
            <w:hideMark/>
          </w:tcPr>
          <w:p w:rsidR="00581095" w:rsidRPr="00625889" w:rsidRDefault="00581095" w:rsidP="00581095">
            <w:pPr>
              <w:pStyle w:val="TableTextLeft"/>
            </w:pPr>
            <w:r>
              <w:t>300</w:t>
            </w:r>
          </w:p>
        </w:tc>
        <w:tc>
          <w:tcPr>
            <w:tcW w:w="1456" w:type="dxa"/>
            <w:vAlign w:val="bottom"/>
            <w:hideMark/>
          </w:tcPr>
          <w:p w:rsidR="00581095" w:rsidRDefault="00581095" w:rsidP="00581095">
            <w:pPr>
              <w:pStyle w:val="TableTextRight"/>
            </w:pPr>
            <w:r>
              <w:t>1,143</w:t>
            </w:r>
          </w:p>
        </w:tc>
        <w:tc>
          <w:tcPr>
            <w:tcW w:w="1456" w:type="dxa"/>
            <w:vAlign w:val="bottom"/>
            <w:hideMark/>
          </w:tcPr>
          <w:p w:rsidR="00581095" w:rsidRDefault="00581095" w:rsidP="00581095">
            <w:pPr>
              <w:pStyle w:val="TableTextRight"/>
            </w:pPr>
            <w:r>
              <w:t>1,147</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4</w:t>
            </w:r>
          </w:p>
        </w:tc>
      </w:tr>
      <w:tr w:rsidR="00581095" w:rsidTr="004A22DE">
        <w:trPr>
          <w:trHeight w:val="300"/>
        </w:trPr>
        <w:tc>
          <w:tcPr>
            <w:tcW w:w="1456" w:type="dxa"/>
            <w:vAlign w:val="bottom"/>
            <w:hideMark/>
          </w:tcPr>
          <w:p w:rsidR="00581095" w:rsidRPr="00625889" w:rsidRDefault="00581095" w:rsidP="00581095">
            <w:pPr>
              <w:pStyle w:val="TableTextLeft"/>
            </w:pPr>
            <w:r>
              <w:t>350</w:t>
            </w:r>
          </w:p>
        </w:tc>
        <w:tc>
          <w:tcPr>
            <w:tcW w:w="1456" w:type="dxa"/>
            <w:vAlign w:val="bottom"/>
            <w:hideMark/>
          </w:tcPr>
          <w:p w:rsidR="00581095" w:rsidRDefault="00581095" w:rsidP="00581095">
            <w:pPr>
              <w:pStyle w:val="TableTextRight"/>
            </w:pPr>
            <w:r>
              <w:t>1,404</w:t>
            </w:r>
          </w:p>
        </w:tc>
        <w:tc>
          <w:tcPr>
            <w:tcW w:w="1456" w:type="dxa"/>
            <w:vAlign w:val="bottom"/>
            <w:hideMark/>
          </w:tcPr>
          <w:p w:rsidR="00581095" w:rsidRDefault="00581095" w:rsidP="00581095">
            <w:pPr>
              <w:pStyle w:val="TableTextRight"/>
            </w:pPr>
            <w:r>
              <w:t>1,409</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5</w:t>
            </w:r>
          </w:p>
        </w:tc>
      </w:tr>
      <w:tr w:rsidR="00581095" w:rsidTr="004A22DE">
        <w:trPr>
          <w:trHeight w:val="300"/>
        </w:trPr>
        <w:tc>
          <w:tcPr>
            <w:tcW w:w="1456" w:type="dxa"/>
            <w:vAlign w:val="bottom"/>
            <w:hideMark/>
          </w:tcPr>
          <w:p w:rsidR="00581095" w:rsidRPr="00625889" w:rsidRDefault="00581095" w:rsidP="00581095">
            <w:pPr>
              <w:pStyle w:val="TableTextLeft"/>
            </w:pPr>
            <w:r>
              <w:t>400</w:t>
            </w:r>
          </w:p>
        </w:tc>
        <w:tc>
          <w:tcPr>
            <w:tcW w:w="1456" w:type="dxa"/>
            <w:vAlign w:val="bottom"/>
            <w:hideMark/>
          </w:tcPr>
          <w:p w:rsidR="00581095" w:rsidRDefault="00581095" w:rsidP="00581095">
            <w:pPr>
              <w:pStyle w:val="TableTextRight"/>
            </w:pPr>
            <w:r>
              <w:t>1,665</w:t>
            </w:r>
          </w:p>
        </w:tc>
        <w:tc>
          <w:tcPr>
            <w:tcW w:w="1456" w:type="dxa"/>
            <w:vAlign w:val="bottom"/>
            <w:hideMark/>
          </w:tcPr>
          <w:p w:rsidR="00581095" w:rsidRDefault="00581095" w:rsidP="00581095">
            <w:pPr>
              <w:pStyle w:val="TableTextRight"/>
            </w:pPr>
            <w:r>
              <w:t>1,671</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6</w:t>
            </w:r>
          </w:p>
        </w:tc>
      </w:tr>
      <w:tr w:rsidR="00581095" w:rsidTr="004A22DE">
        <w:trPr>
          <w:trHeight w:val="300"/>
        </w:trPr>
        <w:tc>
          <w:tcPr>
            <w:tcW w:w="1456" w:type="dxa"/>
            <w:vAlign w:val="bottom"/>
            <w:hideMark/>
          </w:tcPr>
          <w:p w:rsidR="00581095" w:rsidRPr="00625889" w:rsidRDefault="00581095" w:rsidP="00581095">
            <w:pPr>
              <w:pStyle w:val="TableTextLeft"/>
            </w:pPr>
            <w:r>
              <w:t>500</w:t>
            </w:r>
          </w:p>
        </w:tc>
        <w:tc>
          <w:tcPr>
            <w:tcW w:w="1456" w:type="dxa"/>
            <w:vAlign w:val="bottom"/>
            <w:hideMark/>
          </w:tcPr>
          <w:p w:rsidR="00581095" w:rsidRDefault="00581095" w:rsidP="00581095">
            <w:pPr>
              <w:pStyle w:val="TableTextRight"/>
            </w:pPr>
            <w:r>
              <w:t>2,187</w:t>
            </w:r>
          </w:p>
        </w:tc>
        <w:tc>
          <w:tcPr>
            <w:tcW w:w="1456" w:type="dxa"/>
            <w:vAlign w:val="bottom"/>
            <w:hideMark/>
          </w:tcPr>
          <w:p w:rsidR="00581095" w:rsidRDefault="00581095" w:rsidP="00581095">
            <w:pPr>
              <w:pStyle w:val="TableTextRight"/>
            </w:pPr>
            <w:r>
              <w:t>2,195</w:t>
            </w:r>
          </w:p>
        </w:tc>
        <w:tc>
          <w:tcPr>
            <w:tcW w:w="1456" w:type="dxa"/>
            <w:vAlign w:val="bottom"/>
            <w:hideMark/>
          </w:tcPr>
          <w:p w:rsidR="00581095" w:rsidRDefault="00581095" w:rsidP="00581095">
            <w:pPr>
              <w:pStyle w:val="TableTextRight"/>
            </w:pPr>
            <w:r>
              <w:t>0.4%</w:t>
            </w:r>
          </w:p>
        </w:tc>
        <w:tc>
          <w:tcPr>
            <w:tcW w:w="1456" w:type="dxa"/>
            <w:vAlign w:val="bottom"/>
            <w:hideMark/>
          </w:tcPr>
          <w:p w:rsidR="00581095" w:rsidRDefault="00581095" w:rsidP="00581095">
            <w:pPr>
              <w:pStyle w:val="TableTextRight"/>
            </w:pPr>
            <w:r>
              <w:t>8</w:t>
            </w:r>
          </w:p>
        </w:tc>
      </w:tr>
      <w:tr w:rsidR="00581095" w:rsidTr="004A22DE">
        <w:trPr>
          <w:trHeight w:val="315"/>
        </w:trPr>
        <w:tc>
          <w:tcPr>
            <w:tcW w:w="1456" w:type="dxa"/>
            <w:tcBorders>
              <w:top w:val="nil"/>
              <w:left w:val="nil"/>
              <w:bottom w:val="single" w:sz="12" w:space="0" w:color="1F497D"/>
              <w:right w:val="nil"/>
            </w:tcBorders>
            <w:vAlign w:val="bottom"/>
            <w:hideMark/>
          </w:tcPr>
          <w:p w:rsidR="00581095" w:rsidRPr="00625889" w:rsidRDefault="00581095" w:rsidP="00581095">
            <w:pPr>
              <w:pStyle w:val="TableTextLeft"/>
            </w:pPr>
            <w:r>
              <w:t>750</w:t>
            </w:r>
          </w:p>
        </w:tc>
        <w:tc>
          <w:tcPr>
            <w:tcW w:w="1456" w:type="dxa"/>
            <w:tcBorders>
              <w:top w:val="nil"/>
              <w:left w:val="nil"/>
              <w:bottom w:val="single" w:sz="12" w:space="0" w:color="1F497D"/>
              <w:right w:val="nil"/>
            </w:tcBorders>
            <w:vAlign w:val="bottom"/>
            <w:hideMark/>
          </w:tcPr>
          <w:p w:rsidR="00581095" w:rsidRDefault="00581095" w:rsidP="00581095">
            <w:pPr>
              <w:pStyle w:val="TableTextRight"/>
            </w:pPr>
            <w:r>
              <w:t>3,492</w:t>
            </w:r>
          </w:p>
        </w:tc>
        <w:tc>
          <w:tcPr>
            <w:tcW w:w="1456" w:type="dxa"/>
            <w:tcBorders>
              <w:top w:val="nil"/>
              <w:left w:val="nil"/>
              <w:bottom w:val="single" w:sz="12" w:space="0" w:color="1F497D"/>
              <w:right w:val="nil"/>
            </w:tcBorders>
            <w:vAlign w:val="bottom"/>
            <w:hideMark/>
          </w:tcPr>
          <w:p w:rsidR="00581095" w:rsidRDefault="00581095" w:rsidP="00581095">
            <w:pPr>
              <w:pStyle w:val="TableTextRight"/>
            </w:pPr>
            <w:r>
              <w:t>3,505</w:t>
            </w:r>
          </w:p>
        </w:tc>
        <w:tc>
          <w:tcPr>
            <w:tcW w:w="1456" w:type="dxa"/>
            <w:tcBorders>
              <w:top w:val="nil"/>
              <w:left w:val="nil"/>
              <w:bottom w:val="single" w:sz="12" w:space="0" w:color="1F497D"/>
              <w:right w:val="nil"/>
            </w:tcBorders>
            <w:vAlign w:val="bottom"/>
            <w:hideMark/>
          </w:tcPr>
          <w:p w:rsidR="00581095" w:rsidRDefault="00581095" w:rsidP="00581095">
            <w:pPr>
              <w:pStyle w:val="TableTextRight"/>
            </w:pPr>
            <w:r>
              <w:t>0.4%</w:t>
            </w:r>
          </w:p>
        </w:tc>
        <w:tc>
          <w:tcPr>
            <w:tcW w:w="1456" w:type="dxa"/>
            <w:tcBorders>
              <w:top w:val="nil"/>
              <w:left w:val="nil"/>
              <w:bottom w:val="single" w:sz="12" w:space="0" w:color="1F497D"/>
              <w:right w:val="nil"/>
            </w:tcBorders>
            <w:vAlign w:val="bottom"/>
            <w:hideMark/>
          </w:tcPr>
          <w:p w:rsidR="00581095" w:rsidRDefault="00581095" w:rsidP="00581095">
            <w:pPr>
              <w:pStyle w:val="TableTextRight"/>
            </w:pPr>
            <w:r>
              <w:t>13</w:t>
            </w:r>
          </w:p>
        </w:tc>
      </w:tr>
    </w:tbl>
    <w:p w:rsidR="00493678" w:rsidRDefault="00553E60" w:rsidP="00493678">
      <w:pPr>
        <w:pStyle w:val="Bodytableoutro"/>
      </w:pPr>
      <w:r>
        <w:fldChar w:fldCharType="begin"/>
      </w:r>
      <w:r w:rsidR="00625889">
        <w:instrText xml:space="preserve"> REF _Ref348854698 \h </w:instrText>
      </w:r>
      <w:r>
        <w:fldChar w:fldCharType="separate"/>
      </w:r>
      <w:r w:rsidR="009D707A">
        <w:t xml:space="preserve">Table </w:t>
      </w:r>
      <w:r w:rsidR="009D707A">
        <w:rPr>
          <w:noProof/>
        </w:rPr>
        <w:t>3</w:t>
      </w:r>
      <w:r w:rsidR="009D707A">
        <w:t>.</w:t>
      </w:r>
      <w:r w:rsidR="009D707A">
        <w:rPr>
          <w:noProof/>
        </w:rPr>
        <w:t>1</w:t>
      </w:r>
      <w:r>
        <w:fldChar w:fldCharType="end"/>
      </w:r>
      <w:r w:rsidR="00625889">
        <w:t xml:space="preserve"> shows that for a typical customer consuming 200 </w:t>
      </w:r>
      <w:r w:rsidR="000A3623">
        <w:t>kilolitres (</w:t>
      </w:r>
      <w:r w:rsidR="00625889">
        <w:t>kL</w:t>
      </w:r>
      <w:r w:rsidR="000A3623">
        <w:t>)</w:t>
      </w:r>
      <w:r w:rsidR="00625889">
        <w:t xml:space="preserve"> per year, their annual water charge will </w:t>
      </w:r>
      <w:r w:rsidR="00D66827">
        <w:t>in</w:t>
      </w:r>
      <w:r w:rsidR="00625889">
        <w:t xml:space="preserve">crease by about </w:t>
      </w:r>
      <w:r w:rsidR="00D66827">
        <w:t>0</w:t>
      </w:r>
      <w:r w:rsidR="002E5841">
        <w:t>.</w:t>
      </w:r>
      <w:r w:rsidR="00581095">
        <w:t>4</w:t>
      </w:r>
      <w:r w:rsidR="00625889">
        <w:t xml:space="preserve"> per cent, or $</w:t>
      </w:r>
      <w:r w:rsidR="00D66827">
        <w:t>2</w:t>
      </w:r>
      <w:r w:rsidR="00625889">
        <w:t>.</w:t>
      </w:r>
      <w:r w:rsidR="00CB2771">
        <w:rPr>
          <w:rStyle w:val="FootnoteReference"/>
        </w:rPr>
        <w:footnoteReference w:id="7"/>
      </w:r>
      <w:r w:rsidR="00293E24">
        <w:t xml:space="preserve"> </w:t>
      </w:r>
      <w:r>
        <w:fldChar w:fldCharType="begin"/>
      </w:r>
      <w:r w:rsidR="00625889">
        <w:instrText xml:space="preserve"> REF _Ref348854838 \h </w:instrText>
      </w:r>
      <w:r>
        <w:fldChar w:fldCharType="separate"/>
      </w:r>
      <w:r w:rsidR="009D707A">
        <w:t xml:space="preserve">Table </w:t>
      </w:r>
      <w:r w:rsidR="009D707A">
        <w:rPr>
          <w:noProof/>
        </w:rPr>
        <w:t>3</w:t>
      </w:r>
      <w:r w:rsidR="009D707A">
        <w:t>.</w:t>
      </w:r>
      <w:r w:rsidR="009D707A">
        <w:rPr>
          <w:noProof/>
        </w:rPr>
        <w:t>2</w:t>
      </w:r>
      <w:r>
        <w:fldChar w:fldCharType="end"/>
      </w:r>
      <w:r w:rsidR="00625889">
        <w:t xml:space="preserve"> shows a percentage </w:t>
      </w:r>
      <w:r w:rsidR="00D66827">
        <w:t>in</w:t>
      </w:r>
      <w:r w:rsidR="00625889">
        <w:t xml:space="preserve">crease of about </w:t>
      </w:r>
      <w:r w:rsidR="00D66827">
        <w:t>0</w:t>
      </w:r>
      <w:r w:rsidR="00370459">
        <w:t>.</w:t>
      </w:r>
      <w:r w:rsidR="00571D9B">
        <w:t>4</w:t>
      </w:r>
      <w:r w:rsidR="00625889">
        <w:t xml:space="preserve"> per cent for non-residential customer </w:t>
      </w:r>
      <w:r w:rsidR="0082527D">
        <w:t xml:space="preserve">annual </w:t>
      </w:r>
      <w:r w:rsidR="00625889">
        <w:t>water charges.</w:t>
      </w:r>
      <w:r w:rsidR="00493678">
        <w:t xml:space="preserve"> </w:t>
      </w:r>
      <w:r w:rsidR="0037158B">
        <w:t>I</w:t>
      </w:r>
      <w:r w:rsidR="00493678">
        <w:t>ncreases range from a low of $1</w:t>
      </w:r>
      <w:r w:rsidR="00571D9B">
        <w:t>8</w:t>
      </w:r>
      <w:r w:rsidR="00493678">
        <w:t xml:space="preserve"> to a high of $1</w:t>
      </w:r>
      <w:r w:rsidR="00571D9B">
        <w:t>98</w:t>
      </w:r>
      <w:r w:rsidR="00493678">
        <w:t xml:space="preserve"> per year.</w:t>
      </w:r>
    </w:p>
    <w:p w:rsidR="00625889" w:rsidRDefault="00625889" w:rsidP="00293E24">
      <w:pPr>
        <w:pStyle w:val="Bodytableoutro"/>
      </w:pPr>
    </w:p>
    <w:p w:rsidR="00625889" w:rsidRDefault="00625889" w:rsidP="00B53365">
      <w:pPr>
        <w:pStyle w:val="TableName"/>
        <w:keepNext/>
      </w:pPr>
      <w:bookmarkStart w:id="76" w:name="_Ref348854838"/>
      <w:bookmarkStart w:id="77" w:name="_Toc358386660"/>
      <w:bookmarkStart w:id="78" w:name="_Toc353533214"/>
      <w:bookmarkStart w:id="79" w:name="_Toc349572468"/>
      <w:bookmarkStart w:id="80" w:name="_Toc349571569"/>
      <w:bookmarkStart w:id="81" w:name="_Toc349563454"/>
      <w:bookmarkStart w:id="82" w:name="_Toc349563376"/>
      <w:bookmarkStart w:id="83" w:name="_Toc349563214"/>
      <w:bookmarkStart w:id="84" w:name="_Toc360001080"/>
      <w:bookmarkStart w:id="85" w:name="_Toc452022171"/>
      <w:r>
        <w:lastRenderedPageBreak/>
        <w:t xml:space="preserve">Table </w:t>
      </w:r>
      <w:r w:rsidR="00553E60">
        <w:fldChar w:fldCharType="begin"/>
      </w:r>
      <w:r>
        <w:instrText xml:space="preserve"> STYLEREF 1 \s </w:instrText>
      </w:r>
      <w:r w:rsidR="00553E60">
        <w:fldChar w:fldCharType="separate"/>
      </w:r>
      <w:r w:rsidR="009D707A">
        <w:rPr>
          <w:noProof/>
        </w:rPr>
        <w:t>3</w:t>
      </w:r>
      <w:r w:rsidR="00553E60">
        <w:fldChar w:fldCharType="end"/>
      </w:r>
      <w:r>
        <w:t>.</w:t>
      </w:r>
      <w:r w:rsidR="00553E60">
        <w:fldChar w:fldCharType="begin"/>
      </w:r>
      <w:r>
        <w:instrText xml:space="preserve"> SEQ Table \* ARABIC \s 1 </w:instrText>
      </w:r>
      <w:r w:rsidR="00553E60">
        <w:fldChar w:fldCharType="separate"/>
      </w:r>
      <w:r w:rsidR="009D707A">
        <w:rPr>
          <w:noProof/>
        </w:rPr>
        <w:t>2</w:t>
      </w:r>
      <w:r w:rsidR="00553E60">
        <w:fldChar w:fldCharType="end"/>
      </w:r>
      <w:bookmarkEnd w:id="76"/>
      <w:r>
        <w:tab/>
        <w:t>Change in annual water charges for non-residential customers ($, current prices)</w:t>
      </w:r>
      <w:bookmarkEnd w:id="77"/>
      <w:bookmarkEnd w:id="78"/>
      <w:bookmarkEnd w:id="79"/>
      <w:bookmarkEnd w:id="80"/>
      <w:bookmarkEnd w:id="81"/>
      <w:bookmarkEnd w:id="82"/>
      <w:bookmarkEnd w:id="83"/>
      <w:bookmarkEnd w:id="84"/>
      <w:bookmarkEnd w:id="85"/>
    </w:p>
    <w:tbl>
      <w:tblPr>
        <w:tblW w:w="7280" w:type="dxa"/>
        <w:tblInd w:w="108" w:type="dxa"/>
        <w:tblLook w:val="04A0"/>
      </w:tblPr>
      <w:tblGrid>
        <w:gridCol w:w="1456"/>
        <w:gridCol w:w="1456"/>
        <w:gridCol w:w="1456"/>
        <w:gridCol w:w="1456"/>
        <w:gridCol w:w="1456"/>
      </w:tblGrid>
      <w:tr w:rsidR="00625889" w:rsidTr="00F5091F">
        <w:trPr>
          <w:trHeight w:val="567"/>
        </w:trPr>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Left"/>
              <w:keepNext/>
            </w:pPr>
            <w:r>
              <w:t>Annual water consumption (kL)</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keepNext/>
            </w:pPr>
            <w:r>
              <w:t>Annual 201</w:t>
            </w:r>
            <w:r w:rsidR="00107134">
              <w:t>5</w:t>
            </w:r>
            <w:r>
              <w:t>–1</w:t>
            </w:r>
            <w:r w:rsidR="00107134">
              <w:t>6</w:t>
            </w:r>
            <w:r>
              <w:t xml:space="preserve"> water </w:t>
            </w:r>
            <w:r w:rsidR="001E6BB6">
              <w:t>charge</w:t>
            </w:r>
            <w:r w:rsidR="009458D9">
              <w:t xml:space="preserve"> </w:t>
            </w:r>
            <w:r w:rsidRPr="00625889">
              <w:t>($)</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keepNext/>
            </w:pPr>
            <w:r>
              <w:t>Annual 201</w:t>
            </w:r>
            <w:r w:rsidR="00107134">
              <w:t>6</w:t>
            </w:r>
            <w:r>
              <w:t>–1</w:t>
            </w:r>
            <w:r w:rsidR="00107134">
              <w:t>7</w:t>
            </w:r>
            <w:r>
              <w:t xml:space="preserve">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 xml:space="preserve">Change in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 xml:space="preserve">Change in water </w:t>
            </w:r>
            <w:r w:rsidR="001E6BB6">
              <w:t>charge</w:t>
            </w:r>
            <w:r w:rsidRPr="00625889">
              <w:t xml:space="preserve"> ($)</w:t>
            </w:r>
          </w:p>
        </w:tc>
      </w:tr>
      <w:tr w:rsidR="00571D9B" w:rsidTr="004A22DE">
        <w:trPr>
          <w:trHeight w:val="300"/>
        </w:trPr>
        <w:tc>
          <w:tcPr>
            <w:tcW w:w="1456" w:type="dxa"/>
            <w:vAlign w:val="bottom"/>
            <w:hideMark/>
          </w:tcPr>
          <w:p w:rsidR="00571D9B" w:rsidRPr="00625889" w:rsidRDefault="00571D9B" w:rsidP="00571D9B">
            <w:pPr>
              <w:pStyle w:val="TableTextLeft"/>
              <w:keepNext/>
            </w:pPr>
            <w:r>
              <w:t>1,000</w:t>
            </w:r>
          </w:p>
        </w:tc>
        <w:tc>
          <w:tcPr>
            <w:tcW w:w="1456" w:type="dxa"/>
            <w:vAlign w:val="bottom"/>
            <w:hideMark/>
          </w:tcPr>
          <w:p w:rsidR="00571D9B" w:rsidRDefault="00571D9B" w:rsidP="00571D9B">
            <w:pPr>
              <w:pStyle w:val="TableTextRight"/>
              <w:rPr>
                <w:lang w:val="en-AU" w:eastAsia="en-AU"/>
              </w:rPr>
            </w:pPr>
            <w:r>
              <w:t>4,797</w:t>
            </w:r>
          </w:p>
        </w:tc>
        <w:tc>
          <w:tcPr>
            <w:tcW w:w="1456" w:type="dxa"/>
            <w:vAlign w:val="bottom"/>
            <w:hideMark/>
          </w:tcPr>
          <w:p w:rsidR="00571D9B" w:rsidRDefault="00571D9B" w:rsidP="00571D9B">
            <w:pPr>
              <w:pStyle w:val="TableTextRight"/>
            </w:pPr>
            <w:r>
              <w:t>4,815</w:t>
            </w:r>
          </w:p>
        </w:tc>
        <w:tc>
          <w:tcPr>
            <w:tcW w:w="1456" w:type="dxa"/>
            <w:vAlign w:val="bottom"/>
            <w:hideMark/>
          </w:tcPr>
          <w:p w:rsidR="00571D9B" w:rsidRDefault="00571D9B" w:rsidP="00571D9B">
            <w:pPr>
              <w:pStyle w:val="TableTextRight"/>
            </w:pPr>
            <w:r>
              <w:t>0.4%</w:t>
            </w:r>
          </w:p>
        </w:tc>
        <w:tc>
          <w:tcPr>
            <w:tcW w:w="1456" w:type="dxa"/>
            <w:vAlign w:val="bottom"/>
            <w:hideMark/>
          </w:tcPr>
          <w:p w:rsidR="00571D9B" w:rsidRDefault="00571D9B" w:rsidP="00571D9B">
            <w:pPr>
              <w:pStyle w:val="TableTextRight"/>
            </w:pPr>
            <w:r>
              <w:t>18</w:t>
            </w:r>
          </w:p>
        </w:tc>
      </w:tr>
      <w:tr w:rsidR="00571D9B" w:rsidTr="004A22DE">
        <w:trPr>
          <w:trHeight w:val="300"/>
        </w:trPr>
        <w:tc>
          <w:tcPr>
            <w:tcW w:w="1456" w:type="dxa"/>
            <w:vAlign w:val="bottom"/>
            <w:hideMark/>
          </w:tcPr>
          <w:p w:rsidR="00571D9B" w:rsidRPr="00625889" w:rsidRDefault="00571D9B" w:rsidP="00571D9B">
            <w:pPr>
              <w:pStyle w:val="TableTextLeft"/>
              <w:keepNext/>
            </w:pPr>
            <w:r>
              <w:t>2,000</w:t>
            </w:r>
          </w:p>
        </w:tc>
        <w:tc>
          <w:tcPr>
            <w:tcW w:w="1456" w:type="dxa"/>
            <w:vAlign w:val="bottom"/>
            <w:hideMark/>
          </w:tcPr>
          <w:p w:rsidR="00571D9B" w:rsidRDefault="00571D9B" w:rsidP="00571D9B">
            <w:pPr>
              <w:pStyle w:val="TableTextRight"/>
            </w:pPr>
            <w:r>
              <w:t>10,017</w:t>
            </w:r>
          </w:p>
        </w:tc>
        <w:tc>
          <w:tcPr>
            <w:tcW w:w="1456" w:type="dxa"/>
            <w:vAlign w:val="bottom"/>
            <w:hideMark/>
          </w:tcPr>
          <w:p w:rsidR="00571D9B" w:rsidRDefault="00571D9B" w:rsidP="00571D9B">
            <w:pPr>
              <w:pStyle w:val="TableTextRight"/>
            </w:pPr>
            <w:r>
              <w:t>10,055</w:t>
            </w:r>
          </w:p>
        </w:tc>
        <w:tc>
          <w:tcPr>
            <w:tcW w:w="1456" w:type="dxa"/>
            <w:vAlign w:val="bottom"/>
            <w:hideMark/>
          </w:tcPr>
          <w:p w:rsidR="00571D9B" w:rsidRDefault="00571D9B" w:rsidP="00571D9B">
            <w:pPr>
              <w:pStyle w:val="TableTextRight"/>
            </w:pPr>
            <w:r>
              <w:t>0.4%</w:t>
            </w:r>
          </w:p>
        </w:tc>
        <w:tc>
          <w:tcPr>
            <w:tcW w:w="1456" w:type="dxa"/>
            <w:vAlign w:val="bottom"/>
            <w:hideMark/>
          </w:tcPr>
          <w:p w:rsidR="00571D9B" w:rsidRDefault="00571D9B" w:rsidP="00571D9B">
            <w:pPr>
              <w:pStyle w:val="TableTextRight"/>
            </w:pPr>
            <w:r>
              <w:t>38</w:t>
            </w:r>
          </w:p>
        </w:tc>
      </w:tr>
      <w:tr w:rsidR="00571D9B" w:rsidTr="004A22DE">
        <w:trPr>
          <w:trHeight w:val="300"/>
        </w:trPr>
        <w:tc>
          <w:tcPr>
            <w:tcW w:w="1456" w:type="dxa"/>
            <w:vAlign w:val="bottom"/>
            <w:hideMark/>
          </w:tcPr>
          <w:p w:rsidR="00571D9B" w:rsidRPr="00625889" w:rsidRDefault="00571D9B" w:rsidP="00571D9B">
            <w:pPr>
              <w:pStyle w:val="TableTextLeft"/>
              <w:keepNext/>
            </w:pPr>
            <w:r>
              <w:t>5,000</w:t>
            </w:r>
          </w:p>
        </w:tc>
        <w:tc>
          <w:tcPr>
            <w:tcW w:w="1456" w:type="dxa"/>
            <w:vAlign w:val="bottom"/>
            <w:hideMark/>
          </w:tcPr>
          <w:p w:rsidR="00571D9B" w:rsidRDefault="00571D9B" w:rsidP="00571D9B">
            <w:pPr>
              <w:pStyle w:val="TableTextRight"/>
            </w:pPr>
            <w:r>
              <w:t>25,677</w:t>
            </w:r>
          </w:p>
        </w:tc>
        <w:tc>
          <w:tcPr>
            <w:tcW w:w="1456" w:type="dxa"/>
            <w:vAlign w:val="bottom"/>
            <w:hideMark/>
          </w:tcPr>
          <w:p w:rsidR="00571D9B" w:rsidRDefault="00571D9B" w:rsidP="00571D9B">
            <w:pPr>
              <w:pStyle w:val="TableTextRight"/>
            </w:pPr>
            <w:r>
              <w:t>25,775</w:t>
            </w:r>
          </w:p>
        </w:tc>
        <w:tc>
          <w:tcPr>
            <w:tcW w:w="1456" w:type="dxa"/>
            <w:vAlign w:val="bottom"/>
            <w:hideMark/>
          </w:tcPr>
          <w:p w:rsidR="00571D9B" w:rsidRDefault="00571D9B" w:rsidP="00571D9B">
            <w:pPr>
              <w:pStyle w:val="TableTextRight"/>
            </w:pPr>
            <w:r>
              <w:t>0.4%</w:t>
            </w:r>
          </w:p>
        </w:tc>
        <w:tc>
          <w:tcPr>
            <w:tcW w:w="1456" w:type="dxa"/>
            <w:vAlign w:val="bottom"/>
            <w:hideMark/>
          </w:tcPr>
          <w:p w:rsidR="00571D9B" w:rsidRDefault="00571D9B" w:rsidP="00571D9B">
            <w:pPr>
              <w:pStyle w:val="TableTextRight"/>
            </w:pPr>
            <w:r>
              <w:t>98</w:t>
            </w:r>
          </w:p>
        </w:tc>
      </w:tr>
      <w:tr w:rsidR="00571D9B" w:rsidTr="004A22DE">
        <w:trPr>
          <w:trHeight w:val="315"/>
        </w:trPr>
        <w:tc>
          <w:tcPr>
            <w:tcW w:w="1456" w:type="dxa"/>
            <w:tcBorders>
              <w:top w:val="nil"/>
              <w:left w:val="nil"/>
              <w:bottom w:val="single" w:sz="12" w:space="0" w:color="1F497D"/>
              <w:right w:val="nil"/>
            </w:tcBorders>
            <w:vAlign w:val="bottom"/>
            <w:hideMark/>
          </w:tcPr>
          <w:p w:rsidR="00571D9B" w:rsidRPr="00625889" w:rsidRDefault="00571D9B" w:rsidP="00571D9B">
            <w:pPr>
              <w:pStyle w:val="TableTextLeft"/>
              <w:keepNext/>
            </w:pPr>
            <w:r>
              <w:t>10,000</w:t>
            </w:r>
          </w:p>
        </w:tc>
        <w:tc>
          <w:tcPr>
            <w:tcW w:w="1456" w:type="dxa"/>
            <w:tcBorders>
              <w:top w:val="nil"/>
              <w:left w:val="nil"/>
              <w:bottom w:val="single" w:sz="12" w:space="0" w:color="1F497D"/>
              <w:right w:val="nil"/>
            </w:tcBorders>
            <w:vAlign w:val="bottom"/>
            <w:hideMark/>
          </w:tcPr>
          <w:p w:rsidR="00571D9B" w:rsidRDefault="00571D9B" w:rsidP="00571D9B">
            <w:pPr>
              <w:pStyle w:val="TableTextRight"/>
            </w:pPr>
            <w:r>
              <w:t>51,777</w:t>
            </w:r>
          </w:p>
        </w:tc>
        <w:tc>
          <w:tcPr>
            <w:tcW w:w="1456" w:type="dxa"/>
            <w:tcBorders>
              <w:top w:val="nil"/>
              <w:left w:val="nil"/>
              <w:bottom w:val="single" w:sz="12" w:space="0" w:color="1F497D"/>
              <w:right w:val="nil"/>
            </w:tcBorders>
            <w:vAlign w:val="bottom"/>
            <w:hideMark/>
          </w:tcPr>
          <w:p w:rsidR="00571D9B" w:rsidRDefault="00571D9B" w:rsidP="00571D9B">
            <w:pPr>
              <w:pStyle w:val="TableTextRight"/>
            </w:pPr>
            <w:r>
              <w:t>51,975</w:t>
            </w:r>
          </w:p>
        </w:tc>
        <w:tc>
          <w:tcPr>
            <w:tcW w:w="1456" w:type="dxa"/>
            <w:tcBorders>
              <w:top w:val="nil"/>
              <w:left w:val="nil"/>
              <w:bottom w:val="single" w:sz="12" w:space="0" w:color="1F497D"/>
              <w:right w:val="nil"/>
            </w:tcBorders>
            <w:vAlign w:val="bottom"/>
            <w:hideMark/>
          </w:tcPr>
          <w:p w:rsidR="00571D9B" w:rsidRDefault="00571D9B" w:rsidP="00571D9B">
            <w:pPr>
              <w:pStyle w:val="TableTextRight"/>
            </w:pPr>
            <w:r>
              <w:t>0.4%</w:t>
            </w:r>
          </w:p>
        </w:tc>
        <w:tc>
          <w:tcPr>
            <w:tcW w:w="1456" w:type="dxa"/>
            <w:tcBorders>
              <w:top w:val="nil"/>
              <w:left w:val="nil"/>
              <w:bottom w:val="single" w:sz="12" w:space="0" w:color="1F497D"/>
              <w:right w:val="nil"/>
            </w:tcBorders>
            <w:vAlign w:val="bottom"/>
            <w:hideMark/>
          </w:tcPr>
          <w:p w:rsidR="00571D9B" w:rsidRDefault="00571D9B" w:rsidP="00571D9B">
            <w:pPr>
              <w:pStyle w:val="TableTextRight"/>
            </w:pPr>
            <w:r>
              <w:t>198</w:t>
            </w:r>
          </w:p>
        </w:tc>
      </w:tr>
    </w:tbl>
    <w:p w:rsidR="00625889" w:rsidRPr="00625889" w:rsidRDefault="00625889" w:rsidP="00B9079E">
      <w:pPr>
        <w:pStyle w:val="Heading2"/>
      </w:pPr>
      <w:bookmarkStart w:id="86" w:name="_Toc348813966"/>
      <w:bookmarkStart w:id="87" w:name="_Toc452022164"/>
      <w:r>
        <w:t>Combined water and sewerage bill</w:t>
      </w:r>
      <w:bookmarkEnd w:id="86"/>
      <w:r w:rsidR="00405A68">
        <w:t>s</w:t>
      </w:r>
      <w:bookmarkEnd w:id="87"/>
    </w:p>
    <w:p w:rsidR="00625889" w:rsidRDefault="00553E60" w:rsidP="00625889">
      <w:r>
        <w:fldChar w:fldCharType="begin"/>
      </w:r>
      <w:r w:rsidR="00625889">
        <w:instrText xml:space="preserve"> REF _Ref348855226 \h </w:instrText>
      </w:r>
      <w:r>
        <w:fldChar w:fldCharType="separate"/>
      </w:r>
      <w:r w:rsidR="009D707A">
        <w:t xml:space="preserve">Table </w:t>
      </w:r>
      <w:r w:rsidR="009D707A">
        <w:rPr>
          <w:noProof/>
        </w:rPr>
        <w:t>3</w:t>
      </w:r>
      <w:r w:rsidR="009D707A">
        <w:t>.</w:t>
      </w:r>
      <w:r w:rsidR="009D707A">
        <w:rPr>
          <w:noProof/>
        </w:rPr>
        <w:t>3</w:t>
      </w:r>
      <w:r>
        <w:fldChar w:fldCharType="end"/>
      </w:r>
      <w:r w:rsidR="00625889">
        <w:t xml:space="preserve"> shows the change from 201</w:t>
      </w:r>
      <w:r w:rsidR="00107134">
        <w:t>5</w:t>
      </w:r>
      <w:r w:rsidR="00625889">
        <w:t>–1</w:t>
      </w:r>
      <w:r w:rsidR="00107134">
        <w:t>6</w:t>
      </w:r>
      <w:r w:rsidR="00625889">
        <w:t xml:space="preserve"> to 201</w:t>
      </w:r>
      <w:r w:rsidR="00107134">
        <w:t>6</w:t>
      </w:r>
      <w:r w:rsidR="00625889">
        <w:t>–1</w:t>
      </w:r>
      <w:r w:rsidR="00107134">
        <w:t>7</w:t>
      </w:r>
      <w:r w:rsidR="00625889">
        <w:t xml:space="preserve"> in the combined water and sewerage service</w:t>
      </w:r>
      <w:r w:rsidR="00405A68">
        <w:t>s</w:t>
      </w:r>
      <w:r w:rsidR="00625889">
        <w:t xml:space="preserve"> bill for residential customers. A typical customer consuming 200 kL of water per year will see a</w:t>
      </w:r>
      <w:r w:rsidR="00405A68">
        <w:t>n</w:t>
      </w:r>
      <w:r w:rsidR="00625889">
        <w:t xml:space="preserve"> in</w:t>
      </w:r>
      <w:r w:rsidR="00405A68">
        <w:t>crease in</w:t>
      </w:r>
      <w:r w:rsidR="00625889">
        <w:t xml:space="preserve"> their combined bill of </w:t>
      </w:r>
      <w:r w:rsidR="00F929AC">
        <w:t>0.7</w:t>
      </w:r>
      <w:r w:rsidR="00625889">
        <w:t> per cent, or $</w:t>
      </w:r>
      <w:r w:rsidR="005E6431">
        <w:t>9</w:t>
      </w:r>
      <w:r w:rsidR="00625889">
        <w:t>.</w:t>
      </w:r>
    </w:p>
    <w:p w:rsidR="00625889" w:rsidRDefault="00625889" w:rsidP="00625889">
      <w:pPr>
        <w:pStyle w:val="TableName"/>
      </w:pPr>
      <w:bookmarkStart w:id="88" w:name="_Ref348855226"/>
      <w:bookmarkStart w:id="89" w:name="_Toc358386662"/>
      <w:bookmarkStart w:id="90" w:name="_Toc353533216"/>
      <w:bookmarkStart w:id="91" w:name="_Toc349572470"/>
      <w:bookmarkStart w:id="92" w:name="_Toc349571571"/>
      <w:bookmarkStart w:id="93" w:name="_Toc349563456"/>
      <w:bookmarkStart w:id="94" w:name="_Toc349563378"/>
      <w:bookmarkStart w:id="95" w:name="_Toc349563216"/>
      <w:bookmarkStart w:id="96" w:name="_Toc360001082"/>
      <w:bookmarkStart w:id="97" w:name="_Toc452022172"/>
      <w:r>
        <w:t xml:space="preserve">Table </w:t>
      </w:r>
      <w:r w:rsidR="00553E60">
        <w:fldChar w:fldCharType="begin"/>
      </w:r>
      <w:r>
        <w:instrText xml:space="preserve"> STYLEREF 1 \s </w:instrText>
      </w:r>
      <w:r w:rsidR="00553E60">
        <w:fldChar w:fldCharType="separate"/>
      </w:r>
      <w:r w:rsidR="009D707A">
        <w:rPr>
          <w:noProof/>
        </w:rPr>
        <w:t>3</w:t>
      </w:r>
      <w:r w:rsidR="00553E60">
        <w:fldChar w:fldCharType="end"/>
      </w:r>
      <w:r>
        <w:t>.</w:t>
      </w:r>
      <w:r w:rsidR="00553E60">
        <w:fldChar w:fldCharType="begin"/>
      </w:r>
      <w:r>
        <w:instrText xml:space="preserve"> SEQ Table \* ARABIC \s 1 </w:instrText>
      </w:r>
      <w:r w:rsidR="00553E60">
        <w:fldChar w:fldCharType="separate"/>
      </w:r>
      <w:r w:rsidR="009D707A">
        <w:rPr>
          <w:noProof/>
        </w:rPr>
        <w:t>3</w:t>
      </w:r>
      <w:r w:rsidR="00553E60">
        <w:fldChar w:fldCharType="end"/>
      </w:r>
      <w:bookmarkEnd w:id="88"/>
      <w:r>
        <w:tab/>
        <w:t xml:space="preserve">Change in </w:t>
      </w:r>
      <w:r w:rsidR="008932DD">
        <w:t xml:space="preserve">annual </w:t>
      </w:r>
      <w:r>
        <w:t xml:space="preserve">combined water and sewerage </w:t>
      </w:r>
      <w:r w:rsidR="0072016D">
        <w:t xml:space="preserve">services </w:t>
      </w:r>
      <w:r>
        <w:t>bill for residential customers ($, current prices)</w:t>
      </w:r>
      <w:bookmarkEnd w:id="89"/>
      <w:bookmarkEnd w:id="90"/>
      <w:bookmarkEnd w:id="91"/>
      <w:bookmarkEnd w:id="92"/>
      <w:bookmarkEnd w:id="93"/>
      <w:bookmarkEnd w:id="94"/>
      <w:bookmarkEnd w:id="95"/>
      <w:bookmarkEnd w:id="96"/>
      <w:bookmarkEnd w:id="97"/>
    </w:p>
    <w:tbl>
      <w:tblPr>
        <w:tblW w:w="7280" w:type="dxa"/>
        <w:tblInd w:w="108" w:type="dxa"/>
        <w:tblLook w:val="04A0"/>
      </w:tblPr>
      <w:tblGrid>
        <w:gridCol w:w="1456"/>
        <w:gridCol w:w="1456"/>
        <w:gridCol w:w="1456"/>
        <w:gridCol w:w="1456"/>
        <w:gridCol w:w="1456"/>
      </w:tblGrid>
      <w:tr w:rsidR="00625889" w:rsidTr="00F5091F">
        <w:trPr>
          <w:trHeight w:val="531"/>
        </w:trPr>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625889">
            <w:pPr>
              <w:pStyle w:val="TableHeadingLeft"/>
            </w:pPr>
            <w:r>
              <w:t>Annual water consumption (kL)</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pPr>
            <w:r>
              <w:t xml:space="preserve">Annual </w:t>
            </w:r>
            <w:r w:rsidRPr="00625889">
              <w:t>201</w:t>
            </w:r>
            <w:r w:rsidR="00107134">
              <w:t>5</w:t>
            </w:r>
            <w:r w:rsidRPr="00625889">
              <w:t>–1</w:t>
            </w:r>
            <w:r w:rsidR="00107134">
              <w:t>6</w:t>
            </w:r>
            <w:r w:rsidRPr="00625889">
              <w:t xml:space="preserve">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pPr>
            <w:r>
              <w:t>Annual 201</w:t>
            </w:r>
            <w:r w:rsidR="00107134">
              <w:t>6</w:t>
            </w:r>
            <w:r>
              <w:t>–1</w:t>
            </w:r>
            <w:r w:rsidR="00107134">
              <w:t>7</w:t>
            </w:r>
            <w:r>
              <w:t xml:space="preserve">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625889">
            <w:pPr>
              <w:pStyle w:val="TableHeadingRight"/>
            </w:pPr>
            <w:r>
              <w:t>Change in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625889">
            <w:pPr>
              <w:pStyle w:val="TableHeadingRight"/>
            </w:pPr>
            <w:r>
              <w:t>Change in combined bill ($)</w:t>
            </w:r>
          </w:p>
        </w:tc>
      </w:tr>
      <w:tr w:rsidR="005E6431" w:rsidTr="004A22DE">
        <w:trPr>
          <w:trHeight w:val="300"/>
        </w:trPr>
        <w:tc>
          <w:tcPr>
            <w:tcW w:w="1456" w:type="dxa"/>
            <w:vAlign w:val="bottom"/>
            <w:hideMark/>
          </w:tcPr>
          <w:p w:rsidR="005E6431" w:rsidRPr="00625889" w:rsidRDefault="005E6431" w:rsidP="005E6431">
            <w:pPr>
              <w:pStyle w:val="TableTextLeft"/>
            </w:pPr>
            <w:r>
              <w:t>0</w:t>
            </w:r>
          </w:p>
        </w:tc>
        <w:tc>
          <w:tcPr>
            <w:tcW w:w="1456" w:type="dxa"/>
            <w:vAlign w:val="bottom"/>
            <w:hideMark/>
          </w:tcPr>
          <w:p w:rsidR="005E6431" w:rsidRDefault="005E6431" w:rsidP="005E6431">
            <w:pPr>
              <w:pStyle w:val="TableTextRight"/>
              <w:rPr>
                <w:lang w:val="en-AU" w:eastAsia="en-AU"/>
              </w:rPr>
            </w:pPr>
            <w:r>
              <w:t>624</w:t>
            </w:r>
          </w:p>
        </w:tc>
        <w:tc>
          <w:tcPr>
            <w:tcW w:w="1456" w:type="dxa"/>
            <w:vAlign w:val="bottom"/>
            <w:hideMark/>
          </w:tcPr>
          <w:p w:rsidR="005E6431" w:rsidRDefault="005E6431" w:rsidP="005E6431">
            <w:pPr>
              <w:pStyle w:val="TableTextRight"/>
            </w:pPr>
            <w:r>
              <w:t>631</w:t>
            </w:r>
          </w:p>
        </w:tc>
        <w:tc>
          <w:tcPr>
            <w:tcW w:w="1456" w:type="dxa"/>
            <w:vAlign w:val="bottom"/>
            <w:hideMark/>
          </w:tcPr>
          <w:p w:rsidR="005E6431" w:rsidRDefault="005E6431" w:rsidP="005E6431">
            <w:pPr>
              <w:pStyle w:val="TableTextRight"/>
            </w:pPr>
            <w:r>
              <w:t>1.0%</w:t>
            </w:r>
          </w:p>
        </w:tc>
        <w:tc>
          <w:tcPr>
            <w:tcW w:w="1456" w:type="dxa"/>
            <w:vAlign w:val="bottom"/>
            <w:hideMark/>
          </w:tcPr>
          <w:p w:rsidR="005E6431" w:rsidRDefault="005E6431" w:rsidP="005E6431">
            <w:pPr>
              <w:pStyle w:val="TableTextRight"/>
            </w:pPr>
            <w:r>
              <w:t>7</w:t>
            </w:r>
          </w:p>
        </w:tc>
      </w:tr>
      <w:tr w:rsidR="005E6431" w:rsidTr="004A22DE">
        <w:trPr>
          <w:trHeight w:val="300"/>
        </w:trPr>
        <w:tc>
          <w:tcPr>
            <w:tcW w:w="1456" w:type="dxa"/>
            <w:vAlign w:val="bottom"/>
            <w:hideMark/>
          </w:tcPr>
          <w:p w:rsidR="005E6431" w:rsidRPr="00625889" w:rsidRDefault="005E6431" w:rsidP="005E6431">
            <w:pPr>
              <w:pStyle w:val="TableTextLeft"/>
            </w:pPr>
            <w:r>
              <w:t>50</w:t>
            </w:r>
          </w:p>
        </w:tc>
        <w:tc>
          <w:tcPr>
            <w:tcW w:w="1456" w:type="dxa"/>
            <w:vAlign w:val="bottom"/>
            <w:hideMark/>
          </w:tcPr>
          <w:p w:rsidR="005E6431" w:rsidRDefault="005E6431" w:rsidP="005E6431">
            <w:pPr>
              <w:pStyle w:val="TableTextRight"/>
            </w:pPr>
            <w:r>
              <w:t>754</w:t>
            </w:r>
          </w:p>
        </w:tc>
        <w:tc>
          <w:tcPr>
            <w:tcW w:w="1456" w:type="dxa"/>
            <w:vAlign w:val="bottom"/>
            <w:hideMark/>
          </w:tcPr>
          <w:p w:rsidR="005E6431" w:rsidRDefault="005E6431" w:rsidP="005E6431">
            <w:pPr>
              <w:pStyle w:val="TableTextRight"/>
            </w:pPr>
            <w:r>
              <w:t>761</w:t>
            </w:r>
          </w:p>
        </w:tc>
        <w:tc>
          <w:tcPr>
            <w:tcW w:w="1456" w:type="dxa"/>
            <w:vAlign w:val="bottom"/>
            <w:hideMark/>
          </w:tcPr>
          <w:p w:rsidR="005E6431" w:rsidRDefault="005E6431" w:rsidP="005E6431">
            <w:pPr>
              <w:pStyle w:val="TableTextRight"/>
            </w:pPr>
            <w:r>
              <w:t>0.9%</w:t>
            </w:r>
          </w:p>
        </w:tc>
        <w:tc>
          <w:tcPr>
            <w:tcW w:w="1456" w:type="dxa"/>
            <w:vAlign w:val="bottom"/>
            <w:hideMark/>
          </w:tcPr>
          <w:p w:rsidR="005E6431" w:rsidRDefault="005E6431" w:rsidP="005E6431">
            <w:pPr>
              <w:pStyle w:val="TableTextRight"/>
            </w:pPr>
            <w:r>
              <w:t>7</w:t>
            </w:r>
          </w:p>
        </w:tc>
      </w:tr>
      <w:tr w:rsidR="005E6431" w:rsidTr="004A22DE">
        <w:trPr>
          <w:trHeight w:val="300"/>
        </w:trPr>
        <w:tc>
          <w:tcPr>
            <w:tcW w:w="1456" w:type="dxa"/>
            <w:vAlign w:val="bottom"/>
            <w:hideMark/>
          </w:tcPr>
          <w:p w:rsidR="005E6431" w:rsidRPr="00625889" w:rsidRDefault="005E6431" w:rsidP="005E6431">
            <w:pPr>
              <w:pStyle w:val="TableTextLeft"/>
            </w:pPr>
            <w:r>
              <w:t>100</w:t>
            </w:r>
          </w:p>
        </w:tc>
        <w:tc>
          <w:tcPr>
            <w:tcW w:w="1456" w:type="dxa"/>
            <w:vAlign w:val="bottom"/>
            <w:hideMark/>
          </w:tcPr>
          <w:p w:rsidR="005E6431" w:rsidRDefault="005E6431" w:rsidP="005E6431">
            <w:pPr>
              <w:pStyle w:val="TableTextRight"/>
            </w:pPr>
            <w:r>
              <w:t>884</w:t>
            </w:r>
          </w:p>
        </w:tc>
        <w:tc>
          <w:tcPr>
            <w:tcW w:w="1456" w:type="dxa"/>
            <w:vAlign w:val="bottom"/>
            <w:hideMark/>
          </w:tcPr>
          <w:p w:rsidR="005E6431" w:rsidRDefault="005E6431" w:rsidP="005E6431">
            <w:pPr>
              <w:pStyle w:val="TableTextRight"/>
            </w:pPr>
            <w:r>
              <w:t>892</w:t>
            </w:r>
          </w:p>
        </w:tc>
        <w:tc>
          <w:tcPr>
            <w:tcW w:w="1456" w:type="dxa"/>
            <w:vAlign w:val="bottom"/>
            <w:hideMark/>
          </w:tcPr>
          <w:p w:rsidR="005E6431" w:rsidRDefault="005E6431" w:rsidP="005E6431">
            <w:pPr>
              <w:pStyle w:val="TableTextRight"/>
            </w:pPr>
            <w:r>
              <w:t>0.9%</w:t>
            </w:r>
          </w:p>
        </w:tc>
        <w:tc>
          <w:tcPr>
            <w:tcW w:w="1456" w:type="dxa"/>
            <w:vAlign w:val="bottom"/>
            <w:hideMark/>
          </w:tcPr>
          <w:p w:rsidR="005E6431" w:rsidRDefault="005E6431" w:rsidP="005E6431">
            <w:pPr>
              <w:pStyle w:val="TableTextRight"/>
            </w:pPr>
            <w:r>
              <w:t>8</w:t>
            </w:r>
          </w:p>
        </w:tc>
      </w:tr>
      <w:tr w:rsidR="005E6431" w:rsidTr="004A22DE">
        <w:trPr>
          <w:trHeight w:val="300"/>
        </w:trPr>
        <w:tc>
          <w:tcPr>
            <w:tcW w:w="1456" w:type="dxa"/>
            <w:vAlign w:val="bottom"/>
            <w:hideMark/>
          </w:tcPr>
          <w:p w:rsidR="005E6431" w:rsidRPr="00625889" w:rsidRDefault="005E6431" w:rsidP="005E6431">
            <w:pPr>
              <w:pStyle w:val="TableTextLeft"/>
            </w:pPr>
            <w:r>
              <w:t>150</w:t>
            </w:r>
          </w:p>
        </w:tc>
        <w:tc>
          <w:tcPr>
            <w:tcW w:w="1456" w:type="dxa"/>
            <w:vAlign w:val="bottom"/>
            <w:hideMark/>
          </w:tcPr>
          <w:p w:rsidR="005E6431" w:rsidRDefault="005E6431" w:rsidP="005E6431">
            <w:pPr>
              <w:pStyle w:val="TableTextRight"/>
            </w:pPr>
            <w:r>
              <w:t>1,014</w:t>
            </w:r>
          </w:p>
        </w:tc>
        <w:tc>
          <w:tcPr>
            <w:tcW w:w="1456" w:type="dxa"/>
            <w:vAlign w:val="bottom"/>
            <w:hideMark/>
          </w:tcPr>
          <w:p w:rsidR="005E6431" w:rsidRDefault="005E6431" w:rsidP="005E6431">
            <w:pPr>
              <w:pStyle w:val="TableTextRight"/>
            </w:pPr>
            <w:r>
              <w:t>1,022</w:t>
            </w:r>
          </w:p>
        </w:tc>
        <w:tc>
          <w:tcPr>
            <w:tcW w:w="1456" w:type="dxa"/>
            <w:vAlign w:val="bottom"/>
            <w:hideMark/>
          </w:tcPr>
          <w:p w:rsidR="005E6431" w:rsidRDefault="005E6431" w:rsidP="005E6431">
            <w:pPr>
              <w:pStyle w:val="TableTextRight"/>
            </w:pPr>
            <w:r>
              <w:t>0.8%</w:t>
            </w:r>
          </w:p>
        </w:tc>
        <w:tc>
          <w:tcPr>
            <w:tcW w:w="1456" w:type="dxa"/>
            <w:vAlign w:val="bottom"/>
            <w:hideMark/>
          </w:tcPr>
          <w:p w:rsidR="005E6431" w:rsidRDefault="005E6431" w:rsidP="005E6431">
            <w:pPr>
              <w:pStyle w:val="TableTextRight"/>
            </w:pPr>
            <w:r>
              <w:t>8</w:t>
            </w:r>
          </w:p>
        </w:tc>
      </w:tr>
      <w:tr w:rsidR="005E6431" w:rsidTr="004A22DE">
        <w:trPr>
          <w:trHeight w:val="300"/>
        </w:trPr>
        <w:tc>
          <w:tcPr>
            <w:tcW w:w="1456" w:type="dxa"/>
            <w:shd w:val="clear" w:color="auto" w:fill="E5DFEC" w:themeFill="accent4" w:themeFillTint="33"/>
            <w:vAlign w:val="bottom"/>
            <w:hideMark/>
          </w:tcPr>
          <w:p w:rsidR="005E6431" w:rsidRPr="00625889" w:rsidRDefault="005E6431" w:rsidP="005E6431">
            <w:pPr>
              <w:pStyle w:val="TableHeadingLeft"/>
            </w:pPr>
            <w:r>
              <w:t>200</w:t>
            </w:r>
          </w:p>
        </w:tc>
        <w:tc>
          <w:tcPr>
            <w:tcW w:w="1456" w:type="dxa"/>
            <w:shd w:val="clear" w:color="auto" w:fill="E5DFEC" w:themeFill="accent4" w:themeFillTint="33"/>
            <w:vAlign w:val="bottom"/>
            <w:hideMark/>
          </w:tcPr>
          <w:p w:rsidR="005E6431" w:rsidRDefault="005E6431" w:rsidP="005E6431">
            <w:pPr>
              <w:pStyle w:val="TableTextRight"/>
            </w:pPr>
            <w:r>
              <w:t>1,166</w:t>
            </w:r>
          </w:p>
        </w:tc>
        <w:tc>
          <w:tcPr>
            <w:tcW w:w="1456" w:type="dxa"/>
            <w:shd w:val="clear" w:color="auto" w:fill="E5DFEC" w:themeFill="accent4" w:themeFillTint="33"/>
            <w:vAlign w:val="bottom"/>
            <w:hideMark/>
          </w:tcPr>
          <w:p w:rsidR="005E6431" w:rsidRDefault="005E6431" w:rsidP="005E6431">
            <w:pPr>
              <w:pStyle w:val="TableTextRight"/>
            </w:pPr>
            <w:r>
              <w:t>1,175</w:t>
            </w:r>
          </w:p>
        </w:tc>
        <w:tc>
          <w:tcPr>
            <w:tcW w:w="1456" w:type="dxa"/>
            <w:shd w:val="clear" w:color="auto" w:fill="E5DFEC" w:themeFill="accent4" w:themeFillTint="33"/>
            <w:vAlign w:val="bottom"/>
            <w:hideMark/>
          </w:tcPr>
          <w:p w:rsidR="005E6431" w:rsidRDefault="005E6431" w:rsidP="005E6431">
            <w:pPr>
              <w:pStyle w:val="TableTextRight"/>
            </w:pPr>
            <w:r>
              <w:t>0.7%</w:t>
            </w:r>
          </w:p>
        </w:tc>
        <w:tc>
          <w:tcPr>
            <w:tcW w:w="1456" w:type="dxa"/>
            <w:shd w:val="clear" w:color="auto" w:fill="E5DFEC" w:themeFill="accent4" w:themeFillTint="33"/>
            <w:vAlign w:val="bottom"/>
            <w:hideMark/>
          </w:tcPr>
          <w:p w:rsidR="005E6431" w:rsidRDefault="005E6431" w:rsidP="005E6431">
            <w:pPr>
              <w:pStyle w:val="TableTextRight"/>
            </w:pPr>
            <w:r>
              <w:t>9</w:t>
            </w:r>
          </w:p>
        </w:tc>
      </w:tr>
      <w:tr w:rsidR="005E6431" w:rsidTr="004A22DE">
        <w:trPr>
          <w:trHeight w:val="300"/>
        </w:trPr>
        <w:tc>
          <w:tcPr>
            <w:tcW w:w="1456" w:type="dxa"/>
            <w:vAlign w:val="bottom"/>
            <w:hideMark/>
          </w:tcPr>
          <w:p w:rsidR="005E6431" w:rsidRPr="00625889" w:rsidRDefault="005E6431" w:rsidP="005E6431">
            <w:pPr>
              <w:pStyle w:val="TableTextLeft"/>
            </w:pPr>
            <w:r>
              <w:t>250</w:t>
            </w:r>
          </w:p>
        </w:tc>
        <w:tc>
          <w:tcPr>
            <w:tcW w:w="1456" w:type="dxa"/>
            <w:vAlign w:val="bottom"/>
            <w:hideMark/>
          </w:tcPr>
          <w:p w:rsidR="005E6431" w:rsidRDefault="005E6431" w:rsidP="005E6431">
            <w:pPr>
              <w:pStyle w:val="TableTextRight"/>
            </w:pPr>
            <w:r>
              <w:t>1,405</w:t>
            </w:r>
          </w:p>
        </w:tc>
        <w:tc>
          <w:tcPr>
            <w:tcW w:w="1456" w:type="dxa"/>
            <w:vAlign w:val="bottom"/>
            <w:hideMark/>
          </w:tcPr>
          <w:p w:rsidR="005E6431" w:rsidRDefault="005E6431" w:rsidP="005E6431">
            <w:pPr>
              <w:pStyle w:val="TableTextRight"/>
            </w:pPr>
            <w:r>
              <w:t>1,415</w:t>
            </w:r>
          </w:p>
        </w:tc>
        <w:tc>
          <w:tcPr>
            <w:tcW w:w="1456" w:type="dxa"/>
            <w:vAlign w:val="bottom"/>
            <w:hideMark/>
          </w:tcPr>
          <w:p w:rsidR="005E6431" w:rsidRDefault="005E6431" w:rsidP="005E6431">
            <w:pPr>
              <w:pStyle w:val="TableTextRight"/>
            </w:pPr>
            <w:r>
              <w:t>0.7%</w:t>
            </w:r>
          </w:p>
        </w:tc>
        <w:tc>
          <w:tcPr>
            <w:tcW w:w="1456" w:type="dxa"/>
            <w:vAlign w:val="bottom"/>
            <w:hideMark/>
          </w:tcPr>
          <w:p w:rsidR="005E6431" w:rsidRDefault="005E6431" w:rsidP="005E6431">
            <w:pPr>
              <w:pStyle w:val="TableTextRight"/>
            </w:pPr>
            <w:r>
              <w:t>10</w:t>
            </w:r>
          </w:p>
        </w:tc>
      </w:tr>
      <w:tr w:rsidR="005E6431" w:rsidTr="004A22DE">
        <w:trPr>
          <w:trHeight w:val="300"/>
        </w:trPr>
        <w:tc>
          <w:tcPr>
            <w:tcW w:w="1456" w:type="dxa"/>
            <w:vAlign w:val="bottom"/>
            <w:hideMark/>
          </w:tcPr>
          <w:p w:rsidR="005E6431" w:rsidRPr="00625889" w:rsidRDefault="005E6431" w:rsidP="005E6431">
            <w:pPr>
              <w:pStyle w:val="TableTextLeft"/>
            </w:pPr>
            <w:r>
              <w:t>300</w:t>
            </w:r>
          </w:p>
        </w:tc>
        <w:tc>
          <w:tcPr>
            <w:tcW w:w="1456" w:type="dxa"/>
            <w:vAlign w:val="bottom"/>
            <w:hideMark/>
          </w:tcPr>
          <w:p w:rsidR="005E6431" w:rsidRDefault="005E6431" w:rsidP="005E6431">
            <w:pPr>
              <w:pStyle w:val="TableTextRight"/>
            </w:pPr>
            <w:r>
              <w:t>1,666</w:t>
            </w:r>
          </w:p>
        </w:tc>
        <w:tc>
          <w:tcPr>
            <w:tcW w:w="1456" w:type="dxa"/>
            <w:vAlign w:val="bottom"/>
            <w:hideMark/>
          </w:tcPr>
          <w:p w:rsidR="005E6431" w:rsidRDefault="005E6431" w:rsidP="005E6431">
            <w:pPr>
              <w:pStyle w:val="TableTextRight"/>
            </w:pPr>
            <w:r>
              <w:t>1,677</w:t>
            </w:r>
          </w:p>
        </w:tc>
        <w:tc>
          <w:tcPr>
            <w:tcW w:w="1456" w:type="dxa"/>
            <w:vAlign w:val="bottom"/>
            <w:hideMark/>
          </w:tcPr>
          <w:p w:rsidR="005E6431" w:rsidRDefault="005E6431" w:rsidP="005E6431">
            <w:pPr>
              <w:pStyle w:val="TableTextRight"/>
            </w:pPr>
            <w:r>
              <w:t>0.6%</w:t>
            </w:r>
          </w:p>
        </w:tc>
        <w:tc>
          <w:tcPr>
            <w:tcW w:w="1456" w:type="dxa"/>
            <w:vAlign w:val="bottom"/>
            <w:hideMark/>
          </w:tcPr>
          <w:p w:rsidR="005E6431" w:rsidRDefault="005E6431" w:rsidP="005E6431">
            <w:pPr>
              <w:pStyle w:val="TableTextRight"/>
            </w:pPr>
            <w:r>
              <w:t>11</w:t>
            </w:r>
          </w:p>
        </w:tc>
      </w:tr>
      <w:tr w:rsidR="005E6431" w:rsidTr="004A22DE">
        <w:trPr>
          <w:trHeight w:val="300"/>
        </w:trPr>
        <w:tc>
          <w:tcPr>
            <w:tcW w:w="1456" w:type="dxa"/>
            <w:vAlign w:val="bottom"/>
            <w:hideMark/>
          </w:tcPr>
          <w:p w:rsidR="005E6431" w:rsidRPr="00625889" w:rsidRDefault="005E6431" w:rsidP="005E6431">
            <w:pPr>
              <w:pStyle w:val="TableTextLeft"/>
            </w:pPr>
            <w:r>
              <w:t>350</w:t>
            </w:r>
          </w:p>
        </w:tc>
        <w:tc>
          <w:tcPr>
            <w:tcW w:w="1456" w:type="dxa"/>
            <w:vAlign w:val="bottom"/>
            <w:hideMark/>
          </w:tcPr>
          <w:p w:rsidR="005E6431" w:rsidRDefault="005E6431" w:rsidP="005E6431">
            <w:pPr>
              <w:pStyle w:val="TableTextRight"/>
            </w:pPr>
            <w:r>
              <w:t>1,927</w:t>
            </w:r>
          </w:p>
        </w:tc>
        <w:tc>
          <w:tcPr>
            <w:tcW w:w="1456" w:type="dxa"/>
            <w:vAlign w:val="bottom"/>
            <w:hideMark/>
          </w:tcPr>
          <w:p w:rsidR="005E6431" w:rsidRDefault="005E6431" w:rsidP="005E6431">
            <w:pPr>
              <w:pStyle w:val="TableTextRight"/>
            </w:pPr>
            <w:r>
              <w:t>1,939</w:t>
            </w:r>
          </w:p>
        </w:tc>
        <w:tc>
          <w:tcPr>
            <w:tcW w:w="1456" w:type="dxa"/>
            <w:vAlign w:val="bottom"/>
            <w:hideMark/>
          </w:tcPr>
          <w:p w:rsidR="005E6431" w:rsidRDefault="005E6431" w:rsidP="005E6431">
            <w:pPr>
              <w:pStyle w:val="TableTextRight"/>
            </w:pPr>
            <w:r>
              <w:t>0.6%</w:t>
            </w:r>
          </w:p>
        </w:tc>
        <w:tc>
          <w:tcPr>
            <w:tcW w:w="1456" w:type="dxa"/>
            <w:vAlign w:val="bottom"/>
            <w:hideMark/>
          </w:tcPr>
          <w:p w:rsidR="005E6431" w:rsidRDefault="005E6431" w:rsidP="005E6431">
            <w:pPr>
              <w:pStyle w:val="TableTextRight"/>
            </w:pPr>
            <w:r>
              <w:t>12</w:t>
            </w:r>
          </w:p>
        </w:tc>
      </w:tr>
      <w:tr w:rsidR="005E6431" w:rsidTr="004A22DE">
        <w:trPr>
          <w:trHeight w:val="300"/>
        </w:trPr>
        <w:tc>
          <w:tcPr>
            <w:tcW w:w="1456" w:type="dxa"/>
            <w:vAlign w:val="bottom"/>
            <w:hideMark/>
          </w:tcPr>
          <w:p w:rsidR="005E6431" w:rsidRPr="00625889" w:rsidRDefault="005E6431" w:rsidP="005E6431">
            <w:pPr>
              <w:pStyle w:val="TableTextLeft"/>
            </w:pPr>
            <w:r>
              <w:t>400</w:t>
            </w:r>
          </w:p>
        </w:tc>
        <w:tc>
          <w:tcPr>
            <w:tcW w:w="1456" w:type="dxa"/>
            <w:vAlign w:val="bottom"/>
            <w:hideMark/>
          </w:tcPr>
          <w:p w:rsidR="005E6431" w:rsidRDefault="005E6431" w:rsidP="005E6431">
            <w:pPr>
              <w:pStyle w:val="TableTextRight"/>
            </w:pPr>
            <w:r>
              <w:t>2,188</w:t>
            </w:r>
          </w:p>
        </w:tc>
        <w:tc>
          <w:tcPr>
            <w:tcW w:w="1456" w:type="dxa"/>
            <w:vAlign w:val="bottom"/>
            <w:hideMark/>
          </w:tcPr>
          <w:p w:rsidR="005E6431" w:rsidRDefault="005E6431" w:rsidP="005E6431">
            <w:pPr>
              <w:pStyle w:val="TableTextRight"/>
            </w:pPr>
            <w:r>
              <w:t>2,201</w:t>
            </w:r>
          </w:p>
        </w:tc>
        <w:tc>
          <w:tcPr>
            <w:tcW w:w="1456" w:type="dxa"/>
            <w:vAlign w:val="bottom"/>
            <w:hideMark/>
          </w:tcPr>
          <w:p w:rsidR="005E6431" w:rsidRDefault="005E6431" w:rsidP="005E6431">
            <w:pPr>
              <w:pStyle w:val="TableTextRight"/>
            </w:pPr>
            <w:r>
              <w:t>0.6%</w:t>
            </w:r>
          </w:p>
        </w:tc>
        <w:tc>
          <w:tcPr>
            <w:tcW w:w="1456" w:type="dxa"/>
            <w:vAlign w:val="bottom"/>
            <w:hideMark/>
          </w:tcPr>
          <w:p w:rsidR="005E6431" w:rsidRDefault="005E6431" w:rsidP="005E6431">
            <w:pPr>
              <w:pStyle w:val="TableTextRight"/>
            </w:pPr>
            <w:r>
              <w:t>13</w:t>
            </w:r>
          </w:p>
        </w:tc>
      </w:tr>
      <w:tr w:rsidR="005E6431" w:rsidTr="004A22DE">
        <w:trPr>
          <w:trHeight w:val="300"/>
        </w:trPr>
        <w:tc>
          <w:tcPr>
            <w:tcW w:w="1456" w:type="dxa"/>
            <w:vAlign w:val="bottom"/>
            <w:hideMark/>
          </w:tcPr>
          <w:p w:rsidR="005E6431" w:rsidRPr="00625889" w:rsidRDefault="005E6431" w:rsidP="005E6431">
            <w:pPr>
              <w:pStyle w:val="TableTextLeft"/>
            </w:pPr>
            <w:r>
              <w:t>500</w:t>
            </w:r>
          </w:p>
        </w:tc>
        <w:tc>
          <w:tcPr>
            <w:tcW w:w="1456" w:type="dxa"/>
            <w:vAlign w:val="bottom"/>
            <w:hideMark/>
          </w:tcPr>
          <w:p w:rsidR="005E6431" w:rsidRDefault="005E6431" w:rsidP="005E6431">
            <w:pPr>
              <w:pStyle w:val="TableTextRight"/>
            </w:pPr>
            <w:r>
              <w:t>2,710</w:t>
            </w:r>
          </w:p>
        </w:tc>
        <w:tc>
          <w:tcPr>
            <w:tcW w:w="1456" w:type="dxa"/>
            <w:vAlign w:val="bottom"/>
            <w:hideMark/>
          </w:tcPr>
          <w:p w:rsidR="005E6431" w:rsidRDefault="005E6431" w:rsidP="005E6431">
            <w:pPr>
              <w:pStyle w:val="TableTextRight"/>
            </w:pPr>
            <w:r>
              <w:t>2,725</w:t>
            </w:r>
          </w:p>
        </w:tc>
        <w:tc>
          <w:tcPr>
            <w:tcW w:w="1456" w:type="dxa"/>
            <w:vAlign w:val="bottom"/>
            <w:hideMark/>
          </w:tcPr>
          <w:p w:rsidR="005E6431" w:rsidRDefault="005E6431" w:rsidP="005E6431">
            <w:pPr>
              <w:pStyle w:val="TableTextRight"/>
            </w:pPr>
            <w:r>
              <w:t>0.5%</w:t>
            </w:r>
          </w:p>
        </w:tc>
        <w:tc>
          <w:tcPr>
            <w:tcW w:w="1456" w:type="dxa"/>
            <w:vAlign w:val="bottom"/>
            <w:hideMark/>
          </w:tcPr>
          <w:p w:rsidR="005E6431" w:rsidRDefault="005E6431" w:rsidP="005E6431">
            <w:pPr>
              <w:pStyle w:val="TableTextRight"/>
            </w:pPr>
            <w:r>
              <w:t>15</w:t>
            </w:r>
          </w:p>
        </w:tc>
      </w:tr>
      <w:tr w:rsidR="005E6431" w:rsidTr="004A22DE">
        <w:trPr>
          <w:trHeight w:val="315"/>
        </w:trPr>
        <w:tc>
          <w:tcPr>
            <w:tcW w:w="1456" w:type="dxa"/>
            <w:tcBorders>
              <w:top w:val="nil"/>
              <w:left w:val="nil"/>
              <w:bottom w:val="single" w:sz="12" w:space="0" w:color="1F497D"/>
              <w:right w:val="nil"/>
            </w:tcBorders>
            <w:vAlign w:val="bottom"/>
            <w:hideMark/>
          </w:tcPr>
          <w:p w:rsidR="005E6431" w:rsidRPr="00625889" w:rsidRDefault="005E6431" w:rsidP="005E6431">
            <w:pPr>
              <w:pStyle w:val="TableTextLeft"/>
            </w:pPr>
            <w:r>
              <w:t>750</w:t>
            </w:r>
          </w:p>
        </w:tc>
        <w:tc>
          <w:tcPr>
            <w:tcW w:w="1456" w:type="dxa"/>
            <w:tcBorders>
              <w:top w:val="nil"/>
              <w:left w:val="nil"/>
              <w:bottom w:val="single" w:sz="12" w:space="0" w:color="1F497D"/>
              <w:right w:val="nil"/>
            </w:tcBorders>
            <w:vAlign w:val="bottom"/>
            <w:hideMark/>
          </w:tcPr>
          <w:p w:rsidR="005E6431" w:rsidRDefault="005E6431" w:rsidP="005E6431">
            <w:pPr>
              <w:pStyle w:val="TableTextRight"/>
            </w:pPr>
            <w:r>
              <w:t>4,015</w:t>
            </w:r>
          </w:p>
        </w:tc>
        <w:tc>
          <w:tcPr>
            <w:tcW w:w="1456" w:type="dxa"/>
            <w:tcBorders>
              <w:top w:val="nil"/>
              <w:left w:val="nil"/>
              <w:bottom w:val="single" w:sz="12" w:space="0" w:color="1F497D"/>
              <w:right w:val="nil"/>
            </w:tcBorders>
            <w:vAlign w:val="bottom"/>
            <w:hideMark/>
          </w:tcPr>
          <w:p w:rsidR="005E6431" w:rsidRDefault="005E6431" w:rsidP="005E6431">
            <w:pPr>
              <w:pStyle w:val="TableTextRight"/>
            </w:pPr>
            <w:r>
              <w:t>4,035</w:t>
            </w:r>
          </w:p>
        </w:tc>
        <w:tc>
          <w:tcPr>
            <w:tcW w:w="1456" w:type="dxa"/>
            <w:tcBorders>
              <w:top w:val="nil"/>
              <w:left w:val="nil"/>
              <w:bottom w:val="single" w:sz="12" w:space="0" w:color="1F497D"/>
              <w:right w:val="nil"/>
            </w:tcBorders>
            <w:vAlign w:val="bottom"/>
            <w:hideMark/>
          </w:tcPr>
          <w:p w:rsidR="005E6431" w:rsidRDefault="005E6431" w:rsidP="005E6431">
            <w:pPr>
              <w:pStyle w:val="TableTextRight"/>
            </w:pPr>
            <w:r>
              <w:t>0.5%</w:t>
            </w:r>
          </w:p>
        </w:tc>
        <w:tc>
          <w:tcPr>
            <w:tcW w:w="1456" w:type="dxa"/>
            <w:tcBorders>
              <w:top w:val="nil"/>
              <w:left w:val="nil"/>
              <w:bottom w:val="single" w:sz="12" w:space="0" w:color="1F497D"/>
              <w:right w:val="nil"/>
            </w:tcBorders>
            <w:vAlign w:val="bottom"/>
            <w:hideMark/>
          </w:tcPr>
          <w:p w:rsidR="005E6431" w:rsidRDefault="005E6431" w:rsidP="005E6431">
            <w:pPr>
              <w:pStyle w:val="TableTextRight"/>
            </w:pPr>
            <w:r>
              <w:t>20</w:t>
            </w:r>
          </w:p>
        </w:tc>
      </w:tr>
    </w:tbl>
    <w:p w:rsidR="00625889" w:rsidRDefault="00553E60" w:rsidP="00625889">
      <w:pPr>
        <w:pStyle w:val="Bodytableoutro"/>
      </w:pPr>
      <w:r>
        <w:fldChar w:fldCharType="begin"/>
      </w:r>
      <w:r w:rsidR="00625889">
        <w:instrText xml:space="preserve"> REF _Ref348855353 \h </w:instrText>
      </w:r>
      <w:r>
        <w:fldChar w:fldCharType="separate"/>
      </w:r>
      <w:r w:rsidR="009D707A">
        <w:t xml:space="preserve">Table </w:t>
      </w:r>
      <w:r w:rsidR="009D707A">
        <w:rPr>
          <w:noProof/>
        </w:rPr>
        <w:t>3</w:t>
      </w:r>
      <w:r w:rsidR="009D707A">
        <w:t>.</w:t>
      </w:r>
      <w:r w:rsidR="009D707A">
        <w:rPr>
          <w:noProof/>
        </w:rPr>
        <w:t>4</w:t>
      </w:r>
      <w:r>
        <w:fldChar w:fldCharType="end"/>
      </w:r>
      <w:r w:rsidR="00625889">
        <w:t xml:space="preserve"> shows the change from 201</w:t>
      </w:r>
      <w:r w:rsidR="00107134">
        <w:t>5</w:t>
      </w:r>
      <w:r w:rsidR="00625889">
        <w:t>–1</w:t>
      </w:r>
      <w:r w:rsidR="00107134">
        <w:t>6</w:t>
      </w:r>
      <w:r w:rsidR="00625889">
        <w:t xml:space="preserve"> to 201</w:t>
      </w:r>
      <w:r w:rsidR="00107134">
        <w:t>6</w:t>
      </w:r>
      <w:r w:rsidR="00625889">
        <w:t>–1</w:t>
      </w:r>
      <w:r w:rsidR="00107134">
        <w:t>7</w:t>
      </w:r>
      <w:r w:rsidR="00625889">
        <w:t xml:space="preserve"> in the combined </w:t>
      </w:r>
      <w:r w:rsidR="0072016D">
        <w:t xml:space="preserve">annual </w:t>
      </w:r>
      <w:r w:rsidR="00625889">
        <w:t>water and sewerage service</w:t>
      </w:r>
      <w:r w:rsidR="00F5091F">
        <w:t>s</w:t>
      </w:r>
      <w:r w:rsidR="00625889">
        <w:t xml:space="preserve"> bill for non-residential customers.</w:t>
      </w:r>
      <w:r w:rsidR="00493678">
        <w:t xml:space="preserve"> </w:t>
      </w:r>
      <w:r w:rsidR="00596C34">
        <w:t>B</w:t>
      </w:r>
      <w:r w:rsidR="00493678">
        <w:t>ill increases range from a low of $</w:t>
      </w:r>
      <w:r w:rsidR="001A4A7B">
        <w:t>85</w:t>
      </w:r>
      <w:r w:rsidR="00493678">
        <w:t xml:space="preserve"> to a high of $</w:t>
      </w:r>
      <w:r w:rsidR="001A4A7B">
        <w:t>812</w:t>
      </w:r>
      <w:r w:rsidR="00493678">
        <w:t xml:space="preserve"> per year.</w:t>
      </w:r>
    </w:p>
    <w:p w:rsidR="00625889" w:rsidRDefault="00625889" w:rsidP="00B53365">
      <w:pPr>
        <w:pStyle w:val="TableName"/>
        <w:keepNext/>
      </w:pPr>
      <w:bookmarkStart w:id="98" w:name="_Ref348855353"/>
      <w:bookmarkStart w:id="99" w:name="_Toc358386663"/>
      <w:bookmarkStart w:id="100" w:name="_Toc353533217"/>
      <w:bookmarkStart w:id="101" w:name="_Toc349572471"/>
      <w:bookmarkStart w:id="102" w:name="_Toc349571572"/>
      <w:bookmarkStart w:id="103" w:name="_Toc349563457"/>
      <w:bookmarkStart w:id="104" w:name="_Toc349563379"/>
      <w:bookmarkStart w:id="105" w:name="_Toc349563217"/>
      <w:bookmarkStart w:id="106" w:name="_Toc360001083"/>
      <w:bookmarkStart w:id="107" w:name="_Toc452022173"/>
      <w:r>
        <w:lastRenderedPageBreak/>
        <w:t xml:space="preserve">Table </w:t>
      </w:r>
      <w:r w:rsidR="00553E60">
        <w:fldChar w:fldCharType="begin"/>
      </w:r>
      <w:r>
        <w:instrText xml:space="preserve"> STYLEREF 1 \s </w:instrText>
      </w:r>
      <w:r w:rsidR="00553E60">
        <w:fldChar w:fldCharType="separate"/>
      </w:r>
      <w:r w:rsidR="009D707A">
        <w:rPr>
          <w:noProof/>
        </w:rPr>
        <w:t>3</w:t>
      </w:r>
      <w:r w:rsidR="00553E60">
        <w:fldChar w:fldCharType="end"/>
      </w:r>
      <w:r>
        <w:t>.</w:t>
      </w:r>
      <w:r w:rsidR="00553E60">
        <w:fldChar w:fldCharType="begin"/>
      </w:r>
      <w:r w:rsidR="006F1308">
        <w:instrText xml:space="preserve"> SEQ Table \* ARABIC \s 1 </w:instrText>
      </w:r>
      <w:r w:rsidR="00553E60">
        <w:fldChar w:fldCharType="separate"/>
      </w:r>
      <w:r w:rsidR="009D707A">
        <w:rPr>
          <w:noProof/>
        </w:rPr>
        <w:t>4</w:t>
      </w:r>
      <w:r w:rsidR="00553E60">
        <w:fldChar w:fldCharType="end"/>
      </w:r>
      <w:bookmarkEnd w:id="98"/>
      <w:r>
        <w:tab/>
        <w:t xml:space="preserve">Change in </w:t>
      </w:r>
      <w:r w:rsidR="008932DD">
        <w:t xml:space="preserve">annual </w:t>
      </w:r>
      <w:r w:rsidR="00FD6210">
        <w:t xml:space="preserve">combined </w:t>
      </w:r>
      <w:r>
        <w:t xml:space="preserve">water and sewerage </w:t>
      </w:r>
      <w:r w:rsidR="008932DD">
        <w:t xml:space="preserve">services </w:t>
      </w:r>
      <w:r>
        <w:t>bill for non-residential customers ($,</w:t>
      </w:r>
      <w:r w:rsidR="008932DD">
        <w:t> </w:t>
      </w:r>
      <w:r>
        <w:t>current prices)</w:t>
      </w:r>
      <w:bookmarkEnd w:id="99"/>
      <w:bookmarkEnd w:id="100"/>
      <w:bookmarkEnd w:id="101"/>
      <w:bookmarkEnd w:id="102"/>
      <w:bookmarkEnd w:id="103"/>
      <w:bookmarkEnd w:id="104"/>
      <w:bookmarkEnd w:id="105"/>
      <w:bookmarkEnd w:id="106"/>
      <w:bookmarkEnd w:id="107"/>
    </w:p>
    <w:tbl>
      <w:tblPr>
        <w:tblW w:w="8240" w:type="dxa"/>
        <w:tblInd w:w="108" w:type="dxa"/>
        <w:tblLook w:val="04A0"/>
      </w:tblPr>
      <w:tblGrid>
        <w:gridCol w:w="1373"/>
        <w:gridCol w:w="1373"/>
        <w:gridCol w:w="1374"/>
        <w:gridCol w:w="1373"/>
        <w:gridCol w:w="1373"/>
        <w:gridCol w:w="1374"/>
      </w:tblGrid>
      <w:tr w:rsidR="00625889" w:rsidTr="00F5091F">
        <w:trPr>
          <w:trHeight w:val="554"/>
        </w:trPr>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Left"/>
              <w:keepNext/>
            </w:pPr>
            <w:r>
              <w:t>Annual water consumption (kL)</w:t>
            </w:r>
          </w:p>
        </w:tc>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Number of billable fixtures</w:t>
            </w:r>
            <w:r w:rsidR="00CB2771">
              <w:t xml:space="preserve"> (#)</w:t>
            </w:r>
          </w:p>
        </w:tc>
        <w:tc>
          <w:tcPr>
            <w:tcW w:w="1374"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keepNext/>
            </w:pPr>
            <w:r>
              <w:t>Annual 201</w:t>
            </w:r>
            <w:r w:rsidR="00107134">
              <w:t>5</w:t>
            </w:r>
            <w:r>
              <w:t>–1</w:t>
            </w:r>
            <w:r w:rsidR="00107134">
              <w:t>6</w:t>
            </w:r>
            <w:r>
              <w:t xml:space="preserve"> combined bill ($)</w:t>
            </w:r>
          </w:p>
        </w:tc>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107134">
            <w:pPr>
              <w:pStyle w:val="TableHeadingRight"/>
              <w:keepNext/>
            </w:pPr>
            <w:r>
              <w:t>Annual 201</w:t>
            </w:r>
            <w:r w:rsidR="00107134">
              <w:t>6</w:t>
            </w:r>
            <w:r>
              <w:t>–1</w:t>
            </w:r>
            <w:r w:rsidR="00107134">
              <w:t>7</w:t>
            </w:r>
            <w:r>
              <w:t xml:space="preserve"> combined bill ($)</w:t>
            </w:r>
          </w:p>
        </w:tc>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Change in combined bill (%)</w:t>
            </w:r>
          </w:p>
        </w:tc>
        <w:tc>
          <w:tcPr>
            <w:tcW w:w="1374"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Change in combined bill ($)</w:t>
            </w:r>
          </w:p>
        </w:tc>
      </w:tr>
      <w:tr w:rsidR="001A4A7B" w:rsidTr="00C201C9">
        <w:trPr>
          <w:trHeight w:val="300"/>
        </w:trPr>
        <w:tc>
          <w:tcPr>
            <w:tcW w:w="1373" w:type="dxa"/>
            <w:vAlign w:val="bottom"/>
            <w:hideMark/>
          </w:tcPr>
          <w:p w:rsidR="001A4A7B" w:rsidRPr="00625889" w:rsidRDefault="001A4A7B" w:rsidP="001A4A7B">
            <w:pPr>
              <w:pStyle w:val="TableTextLeft"/>
              <w:keepNext/>
            </w:pPr>
            <w:r>
              <w:t>1,000</w:t>
            </w:r>
          </w:p>
        </w:tc>
        <w:tc>
          <w:tcPr>
            <w:tcW w:w="1373" w:type="dxa"/>
            <w:vAlign w:val="bottom"/>
            <w:hideMark/>
          </w:tcPr>
          <w:p w:rsidR="001A4A7B" w:rsidRDefault="001A4A7B" w:rsidP="001A4A7B">
            <w:pPr>
              <w:pStyle w:val="TableTextRight"/>
              <w:rPr>
                <w:lang w:val="en-AU" w:eastAsia="en-AU"/>
              </w:rPr>
            </w:pPr>
            <w:r>
              <w:t>10</w:t>
            </w:r>
          </w:p>
        </w:tc>
        <w:tc>
          <w:tcPr>
            <w:tcW w:w="1374" w:type="dxa"/>
            <w:vAlign w:val="bottom"/>
            <w:hideMark/>
          </w:tcPr>
          <w:p w:rsidR="001A4A7B" w:rsidRDefault="001A4A7B" w:rsidP="001A4A7B">
            <w:pPr>
              <w:pStyle w:val="TableTextRight"/>
              <w:rPr>
                <w:lang w:val="en-AU" w:eastAsia="en-AU"/>
              </w:rPr>
            </w:pPr>
            <w:r>
              <w:t>10,437</w:t>
            </w:r>
          </w:p>
        </w:tc>
        <w:tc>
          <w:tcPr>
            <w:tcW w:w="1373" w:type="dxa"/>
            <w:vAlign w:val="bottom"/>
            <w:hideMark/>
          </w:tcPr>
          <w:p w:rsidR="001A4A7B" w:rsidRDefault="001A4A7B" w:rsidP="001A4A7B">
            <w:pPr>
              <w:pStyle w:val="TableTextRight"/>
            </w:pPr>
            <w:r>
              <w:t>10,522</w:t>
            </w:r>
          </w:p>
        </w:tc>
        <w:tc>
          <w:tcPr>
            <w:tcW w:w="1373" w:type="dxa"/>
            <w:vAlign w:val="bottom"/>
            <w:hideMark/>
          </w:tcPr>
          <w:p w:rsidR="001A4A7B" w:rsidRDefault="001A4A7B" w:rsidP="001A4A7B">
            <w:pPr>
              <w:pStyle w:val="TableTextRight"/>
            </w:pPr>
            <w:r>
              <w:t>1%</w:t>
            </w:r>
          </w:p>
        </w:tc>
        <w:tc>
          <w:tcPr>
            <w:tcW w:w="1374" w:type="dxa"/>
            <w:vAlign w:val="bottom"/>
            <w:hideMark/>
          </w:tcPr>
          <w:p w:rsidR="001A4A7B" w:rsidRDefault="001A4A7B" w:rsidP="001A4A7B">
            <w:pPr>
              <w:pStyle w:val="TableTextRight"/>
            </w:pPr>
            <w:r>
              <w:t>85</w:t>
            </w:r>
          </w:p>
        </w:tc>
      </w:tr>
      <w:tr w:rsidR="001A4A7B" w:rsidTr="00FE43B5">
        <w:trPr>
          <w:trHeight w:val="190"/>
        </w:trPr>
        <w:tc>
          <w:tcPr>
            <w:tcW w:w="1373" w:type="dxa"/>
            <w:vAlign w:val="bottom"/>
            <w:hideMark/>
          </w:tcPr>
          <w:p w:rsidR="001A4A7B" w:rsidRPr="00625889" w:rsidRDefault="001A4A7B" w:rsidP="001A4A7B">
            <w:pPr>
              <w:pStyle w:val="TableTextRight"/>
              <w:keepNext/>
            </w:pPr>
          </w:p>
        </w:tc>
        <w:tc>
          <w:tcPr>
            <w:tcW w:w="1373" w:type="dxa"/>
            <w:vAlign w:val="bottom"/>
            <w:hideMark/>
          </w:tcPr>
          <w:p w:rsidR="001A4A7B" w:rsidRDefault="001A4A7B" w:rsidP="001A4A7B">
            <w:pPr>
              <w:pStyle w:val="TableTextRight"/>
            </w:pPr>
            <w:r>
              <w:t>50</w:t>
            </w:r>
          </w:p>
        </w:tc>
        <w:tc>
          <w:tcPr>
            <w:tcW w:w="1374" w:type="dxa"/>
            <w:vAlign w:val="bottom"/>
            <w:hideMark/>
          </w:tcPr>
          <w:p w:rsidR="001A4A7B" w:rsidRDefault="001A4A7B" w:rsidP="001A4A7B">
            <w:pPr>
              <w:pStyle w:val="TableTextRight"/>
            </w:pPr>
            <w:r>
              <w:t>30,903</w:t>
            </w:r>
          </w:p>
        </w:tc>
        <w:tc>
          <w:tcPr>
            <w:tcW w:w="1373" w:type="dxa"/>
            <w:vAlign w:val="bottom"/>
            <w:hideMark/>
          </w:tcPr>
          <w:p w:rsidR="001A4A7B" w:rsidRDefault="001A4A7B" w:rsidP="001A4A7B">
            <w:pPr>
              <w:pStyle w:val="TableTextRight"/>
            </w:pPr>
            <w:r>
              <w:t>31,231</w:t>
            </w:r>
          </w:p>
        </w:tc>
        <w:tc>
          <w:tcPr>
            <w:tcW w:w="1373" w:type="dxa"/>
            <w:vAlign w:val="bottom"/>
            <w:hideMark/>
          </w:tcPr>
          <w:p w:rsidR="001A4A7B" w:rsidRDefault="001A4A7B" w:rsidP="001A4A7B">
            <w:pPr>
              <w:pStyle w:val="TableTextRight"/>
            </w:pPr>
            <w:r>
              <w:t>1%</w:t>
            </w:r>
          </w:p>
        </w:tc>
        <w:tc>
          <w:tcPr>
            <w:tcW w:w="1374" w:type="dxa"/>
            <w:vAlign w:val="bottom"/>
            <w:hideMark/>
          </w:tcPr>
          <w:p w:rsidR="001A4A7B" w:rsidRDefault="001A4A7B" w:rsidP="001A4A7B">
            <w:pPr>
              <w:pStyle w:val="TableTextRight"/>
            </w:pPr>
            <w:r>
              <w:t>328</w:t>
            </w:r>
          </w:p>
        </w:tc>
      </w:tr>
      <w:tr w:rsidR="001A4A7B" w:rsidTr="00C201C9">
        <w:trPr>
          <w:trHeight w:val="300"/>
        </w:trPr>
        <w:tc>
          <w:tcPr>
            <w:tcW w:w="1373" w:type="dxa"/>
            <w:tcBorders>
              <w:top w:val="nil"/>
              <w:left w:val="nil"/>
              <w:bottom w:val="single" w:sz="4" w:space="0" w:color="1F497D"/>
              <w:right w:val="nil"/>
            </w:tcBorders>
            <w:vAlign w:val="bottom"/>
            <w:hideMark/>
          </w:tcPr>
          <w:p w:rsidR="001A4A7B" w:rsidRPr="00625889" w:rsidRDefault="001A4A7B" w:rsidP="001A4A7B">
            <w:pPr>
              <w:pStyle w:val="TableTextLeft"/>
              <w:keepNext/>
            </w:pPr>
            <w:r>
              <w:t> </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100</w:t>
            </w:r>
          </w:p>
        </w:tc>
        <w:tc>
          <w:tcPr>
            <w:tcW w:w="1374" w:type="dxa"/>
            <w:tcBorders>
              <w:top w:val="nil"/>
              <w:left w:val="nil"/>
              <w:bottom w:val="single" w:sz="4" w:space="0" w:color="1F497D"/>
              <w:right w:val="nil"/>
            </w:tcBorders>
            <w:vAlign w:val="bottom"/>
            <w:hideMark/>
          </w:tcPr>
          <w:p w:rsidR="001A4A7B" w:rsidRDefault="001A4A7B" w:rsidP="001A4A7B">
            <w:pPr>
              <w:pStyle w:val="TableTextRight"/>
            </w:pPr>
            <w:r>
              <w:t>56,486</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57,118</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1%</w:t>
            </w:r>
          </w:p>
        </w:tc>
        <w:tc>
          <w:tcPr>
            <w:tcW w:w="1374" w:type="dxa"/>
            <w:tcBorders>
              <w:top w:val="nil"/>
              <w:left w:val="nil"/>
              <w:bottom w:val="single" w:sz="4" w:space="0" w:color="1F497D"/>
              <w:right w:val="nil"/>
            </w:tcBorders>
            <w:vAlign w:val="bottom"/>
            <w:hideMark/>
          </w:tcPr>
          <w:p w:rsidR="001A4A7B" w:rsidRDefault="001A4A7B" w:rsidP="001A4A7B">
            <w:pPr>
              <w:pStyle w:val="TableTextRight"/>
            </w:pPr>
            <w:r>
              <w:t>632</w:t>
            </w:r>
          </w:p>
        </w:tc>
      </w:tr>
      <w:tr w:rsidR="001A4A7B" w:rsidTr="00C201C9">
        <w:trPr>
          <w:trHeight w:val="300"/>
        </w:trPr>
        <w:tc>
          <w:tcPr>
            <w:tcW w:w="1373" w:type="dxa"/>
            <w:vAlign w:val="bottom"/>
            <w:hideMark/>
          </w:tcPr>
          <w:p w:rsidR="001A4A7B" w:rsidRPr="00625889" w:rsidRDefault="001A4A7B" w:rsidP="001A4A7B">
            <w:pPr>
              <w:pStyle w:val="TableTextLeft"/>
              <w:keepNext/>
            </w:pPr>
            <w:r>
              <w:t>2,000</w:t>
            </w:r>
          </w:p>
        </w:tc>
        <w:tc>
          <w:tcPr>
            <w:tcW w:w="1373" w:type="dxa"/>
            <w:vAlign w:val="bottom"/>
            <w:hideMark/>
          </w:tcPr>
          <w:p w:rsidR="001A4A7B" w:rsidRDefault="001A4A7B" w:rsidP="001A4A7B">
            <w:pPr>
              <w:pStyle w:val="TableTextRight"/>
            </w:pPr>
            <w:r>
              <w:t>10</w:t>
            </w:r>
          </w:p>
        </w:tc>
        <w:tc>
          <w:tcPr>
            <w:tcW w:w="1374" w:type="dxa"/>
            <w:vAlign w:val="bottom"/>
            <w:hideMark/>
          </w:tcPr>
          <w:p w:rsidR="001A4A7B" w:rsidRDefault="001A4A7B" w:rsidP="001A4A7B">
            <w:pPr>
              <w:pStyle w:val="TableTextRight"/>
            </w:pPr>
            <w:r>
              <w:t>15,657</w:t>
            </w:r>
          </w:p>
        </w:tc>
        <w:tc>
          <w:tcPr>
            <w:tcW w:w="1373" w:type="dxa"/>
            <w:vAlign w:val="bottom"/>
            <w:hideMark/>
          </w:tcPr>
          <w:p w:rsidR="001A4A7B" w:rsidRDefault="001A4A7B" w:rsidP="001A4A7B">
            <w:pPr>
              <w:pStyle w:val="TableTextRight"/>
            </w:pPr>
            <w:r>
              <w:t>15,762</w:t>
            </w:r>
          </w:p>
        </w:tc>
        <w:tc>
          <w:tcPr>
            <w:tcW w:w="1373" w:type="dxa"/>
            <w:vAlign w:val="bottom"/>
            <w:hideMark/>
          </w:tcPr>
          <w:p w:rsidR="001A4A7B" w:rsidRDefault="001A4A7B" w:rsidP="001A4A7B">
            <w:pPr>
              <w:pStyle w:val="TableTextRight"/>
            </w:pPr>
            <w:r>
              <w:t>1%</w:t>
            </w:r>
          </w:p>
        </w:tc>
        <w:tc>
          <w:tcPr>
            <w:tcW w:w="1374" w:type="dxa"/>
            <w:vAlign w:val="bottom"/>
            <w:hideMark/>
          </w:tcPr>
          <w:p w:rsidR="001A4A7B" w:rsidRDefault="001A4A7B" w:rsidP="001A4A7B">
            <w:pPr>
              <w:pStyle w:val="TableTextRight"/>
            </w:pPr>
            <w:r>
              <w:t>105</w:t>
            </w:r>
          </w:p>
        </w:tc>
      </w:tr>
      <w:tr w:rsidR="001A4A7B" w:rsidTr="00C201C9">
        <w:trPr>
          <w:trHeight w:val="300"/>
        </w:trPr>
        <w:tc>
          <w:tcPr>
            <w:tcW w:w="1373" w:type="dxa"/>
            <w:vAlign w:val="bottom"/>
            <w:hideMark/>
          </w:tcPr>
          <w:p w:rsidR="001A4A7B" w:rsidRPr="00625889" w:rsidRDefault="001A4A7B" w:rsidP="001A4A7B">
            <w:pPr>
              <w:pStyle w:val="TableTextRight"/>
              <w:keepNext/>
            </w:pPr>
          </w:p>
        </w:tc>
        <w:tc>
          <w:tcPr>
            <w:tcW w:w="1373" w:type="dxa"/>
            <w:vAlign w:val="bottom"/>
            <w:hideMark/>
          </w:tcPr>
          <w:p w:rsidR="001A4A7B" w:rsidRDefault="001A4A7B" w:rsidP="001A4A7B">
            <w:pPr>
              <w:pStyle w:val="TableTextRight"/>
            </w:pPr>
            <w:r>
              <w:t>50</w:t>
            </w:r>
          </w:p>
        </w:tc>
        <w:tc>
          <w:tcPr>
            <w:tcW w:w="1374" w:type="dxa"/>
            <w:vAlign w:val="bottom"/>
            <w:hideMark/>
          </w:tcPr>
          <w:p w:rsidR="001A4A7B" w:rsidRDefault="001A4A7B" w:rsidP="001A4A7B">
            <w:pPr>
              <w:pStyle w:val="TableTextRight"/>
            </w:pPr>
            <w:r>
              <w:t>36,123</w:t>
            </w:r>
          </w:p>
        </w:tc>
        <w:tc>
          <w:tcPr>
            <w:tcW w:w="1373" w:type="dxa"/>
            <w:vAlign w:val="bottom"/>
            <w:hideMark/>
          </w:tcPr>
          <w:p w:rsidR="001A4A7B" w:rsidRDefault="001A4A7B" w:rsidP="001A4A7B">
            <w:pPr>
              <w:pStyle w:val="TableTextRight"/>
            </w:pPr>
            <w:r>
              <w:t>36,471</w:t>
            </w:r>
          </w:p>
        </w:tc>
        <w:tc>
          <w:tcPr>
            <w:tcW w:w="1373" w:type="dxa"/>
            <w:vAlign w:val="bottom"/>
            <w:hideMark/>
          </w:tcPr>
          <w:p w:rsidR="001A4A7B" w:rsidRDefault="001A4A7B" w:rsidP="001A4A7B">
            <w:pPr>
              <w:pStyle w:val="TableTextRight"/>
            </w:pPr>
            <w:r>
              <w:t>1%</w:t>
            </w:r>
          </w:p>
        </w:tc>
        <w:tc>
          <w:tcPr>
            <w:tcW w:w="1374" w:type="dxa"/>
            <w:vAlign w:val="bottom"/>
            <w:hideMark/>
          </w:tcPr>
          <w:p w:rsidR="001A4A7B" w:rsidRDefault="001A4A7B" w:rsidP="001A4A7B">
            <w:pPr>
              <w:pStyle w:val="TableTextRight"/>
            </w:pPr>
            <w:r>
              <w:t>348</w:t>
            </w:r>
          </w:p>
        </w:tc>
      </w:tr>
      <w:tr w:rsidR="001A4A7B" w:rsidTr="00C201C9">
        <w:trPr>
          <w:trHeight w:val="300"/>
        </w:trPr>
        <w:tc>
          <w:tcPr>
            <w:tcW w:w="1373" w:type="dxa"/>
            <w:tcBorders>
              <w:top w:val="nil"/>
              <w:left w:val="nil"/>
              <w:bottom w:val="single" w:sz="4" w:space="0" w:color="1F497D"/>
              <w:right w:val="nil"/>
            </w:tcBorders>
            <w:vAlign w:val="bottom"/>
            <w:hideMark/>
          </w:tcPr>
          <w:p w:rsidR="001A4A7B" w:rsidRPr="00625889" w:rsidRDefault="001A4A7B" w:rsidP="001A4A7B">
            <w:pPr>
              <w:pStyle w:val="TableTextLeft"/>
              <w:keepNext/>
            </w:pPr>
            <w:r>
              <w:t> </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100</w:t>
            </w:r>
          </w:p>
        </w:tc>
        <w:tc>
          <w:tcPr>
            <w:tcW w:w="1374" w:type="dxa"/>
            <w:tcBorders>
              <w:top w:val="nil"/>
              <w:left w:val="nil"/>
              <w:bottom w:val="single" w:sz="4" w:space="0" w:color="1F497D"/>
              <w:right w:val="nil"/>
            </w:tcBorders>
            <w:vAlign w:val="bottom"/>
            <w:hideMark/>
          </w:tcPr>
          <w:p w:rsidR="001A4A7B" w:rsidRDefault="001A4A7B" w:rsidP="001A4A7B">
            <w:pPr>
              <w:pStyle w:val="TableTextRight"/>
            </w:pPr>
            <w:r>
              <w:t>61,706</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62,358</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1%</w:t>
            </w:r>
          </w:p>
        </w:tc>
        <w:tc>
          <w:tcPr>
            <w:tcW w:w="1374" w:type="dxa"/>
            <w:tcBorders>
              <w:top w:val="nil"/>
              <w:left w:val="nil"/>
              <w:bottom w:val="single" w:sz="4" w:space="0" w:color="1F497D"/>
              <w:right w:val="nil"/>
            </w:tcBorders>
            <w:vAlign w:val="bottom"/>
            <w:hideMark/>
          </w:tcPr>
          <w:p w:rsidR="001A4A7B" w:rsidRDefault="001A4A7B" w:rsidP="001A4A7B">
            <w:pPr>
              <w:pStyle w:val="TableTextRight"/>
            </w:pPr>
            <w:r>
              <w:t>652</w:t>
            </w:r>
          </w:p>
        </w:tc>
      </w:tr>
      <w:tr w:rsidR="001A4A7B" w:rsidTr="00C201C9">
        <w:trPr>
          <w:trHeight w:val="300"/>
        </w:trPr>
        <w:tc>
          <w:tcPr>
            <w:tcW w:w="1373" w:type="dxa"/>
            <w:vAlign w:val="bottom"/>
            <w:hideMark/>
          </w:tcPr>
          <w:p w:rsidR="001A4A7B" w:rsidRPr="00625889" w:rsidRDefault="001A4A7B" w:rsidP="001A4A7B">
            <w:pPr>
              <w:pStyle w:val="TableTextLeft"/>
              <w:keepNext/>
            </w:pPr>
            <w:r>
              <w:t>5,000</w:t>
            </w:r>
          </w:p>
        </w:tc>
        <w:tc>
          <w:tcPr>
            <w:tcW w:w="1373" w:type="dxa"/>
            <w:vAlign w:val="bottom"/>
            <w:hideMark/>
          </w:tcPr>
          <w:p w:rsidR="001A4A7B" w:rsidRDefault="001A4A7B" w:rsidP="001A4A7B">
            <w:pPr>
              <w:pStyle w:val="TableTextRight"/>
            </w:pPr>
            <w:r>
              <w:t>10</w:t>
            </w:r>
          </w:p>
        </w:tc>
        <w:tc>
          <w:tcPr>
            <w:tcW w:w="1374" w:type="dxa"/>
            <w:vAlign w:val="bottom"/>
            <w:hideMark/>
          </w:tcPr>
          <w:p w:rsidR="001A4A7B" w:rsidRDefault="001A4A7B" w:rsidP="001A4A7B">
            <w:pPr>
              <w:pStyle w:val="TableTextRight"/>
            </w:pPr>
            <w:r>
              <w:t>31,317</w:t>
            </w:r>
          </w:p>
        </w:tc>
        <w:tc>
          <w:tcPr>
            <w:tcW w:w="1373" w:type="dxa"/>
            <w:vAlign w:val="bottom"/>
            <w:hideMark/>
          </w:tcPr>
          <w:p w:rsidR="001A4A7B" w:rsidRDefault="001A4A7B" w:rsidP="001A4A7B">
            <w:pPr>
              <w:pStyle w:val="TableTextRight"/>
            </w:pPr>
            <w:r>
              <w:t>31,482</w:t>
            </w:r>
          </w:p>
        </w:tc>
        <w:tc>
          <w:tcPr>
            <w:tcW w:w="1373" w:type="dxa"/>
            <w:vAlign w:val="bottom"/>
            <w:hideMark/>
          </w:tcPr>
          <w:p w:rsidR="001A4A7B" w:rsidRDefault="001A4A7B" w:rsidP="001A4A7B">
            <w:pPr>
              <w:pStyle w:val="TableTextRight"/>
            </w:pPr>
            <w:r>
              <w:t>1%</w:t>
            </w:r>
          </w:p>
        </w:tc>
        <w:tc>
          <w:tcPr>
            <w:tcW w:w="1374" w:type="dxa"/>
            <w:vAlign w:val="bottom"/>
            <w:hideMark/>
          </w:tcPr>
          <w:p w:rsidR="001A4A7B" w:rsidRDefault="001A4A7B" w:rsidP="001A4A7B">
            <w:pPr>
              <w:pStyle w:val="TableTextRight"/>
            </w:pPr>
            <w:r>
              <w:t>165</w:t>
            </w:r>
          </w:p>
        </w:tc>
      </w:tr>
      <w:tr w:rsidR="001A4A7B" w:rsidTr="00C201C9">
        <w:trPr>
          <w:trHeight w:val="300"/>
        </w:trPr>
        <w:tc>
          <w:tcPr>
            <w:tcW w:w="1373" w:type="dxa"/>
            <w:vAlign w:val="bottom"/>
            <w:hideMark/>
          </w:tcPr>
          <w:p w:rsidR="001A4A7B" w:rsidRPr="00625889" w:rsidRDefault="001A4A7B" w:rsidP="001A4A7B">
            <w:pPr>
              <w:pStyle w:val="TableTextRight"/>
              <w:keepNext/>
            </w:pPr>
          </w:p>
        </w:tc>
        <w:tc>
          <w:tcPr>
            <w:tcW w:w="1373" w:type="dxa"/>
            <w:vAlign w:val="bottom"/>
            <w:hideMark/>
          </w:tcPr>
          <w:p w:rsidR="001A4A7B" w:rsidRDefault="001A4A7B" w:rsidP="001A4A7B">
            <w:pPr>
              <w:pStyle w:val="TableTextRight"/>
            </w:pPr>
            <w:r>
              <w:t>50</w:t>
            </w:r>
          </w:p>
        </w:tc>
        <w:tc>
          <w:tcPr>
            <w:tcW w:w="1374" w:type="dxa"/>
            <w:vAlign w:val="bottom"/>
            <w:hideMark/>
          </w:tcPr>
          <w:p w:rsidR="001A4A7B" w:rsidRDefault="001A4A7B" w:rsidP="001A4A7B">
            <w:pPr>
              <w:pStyle w:val="TableTextRight"/>
            </w:pPr>
            <w:r>
              <w:t>51,783</w:t>
            </w:r>
          </w:p>
        </w:tc>
        <w:tc>
          <w:tcPr>
            <w:tcW w:w="1373" w:type="dxa"/>
            <w:vAlign w:val="bottom"/>
            <w:hideMark/>
          </w:tcPr>
          <w:p w:rsidR="001A4A7B" w:rsidRDefault="001A4A7B" w:rsidP="001A4A7B">
            <w:pPr>
              <w:pStyle w:val="TableTextRight"/>
            </w:pPr>
            <w:r>
              <w:t>52,191</w:t>
            </w:r>
          </w:p>
        </w:tc>
        <w:tc>
          <w:tcPr>
            <w:tcW w:w="1373" w:type="dxa"/>
            <w:vAlign w:val="bottom"/>
            <w:hideMark/>
          </w:tcPr>
          <w:p w:rsidR="001A4A7B" w:rsidRDefault="001A4A7B" w:rsidP="001A4A7B">
            <w:pPr>
              <w:pStyle w:val="TableTextRight"/>
            </w:pPr>
            <w:r>
              <w:t>1%</w:t>
            </w:r>
          </w:p>
        </w:tc>
        <w:tc>
          <w:tcPr>
            <w:tcW w:w="1374" w:type="dxa"/>
            <w:vAlign w:val="bottom"/>
            <w:hideMark/>
          </w:tcPr>
          <w:p w:rsidR="001A4A7B" w:rsidRDefault="001A4A7B" w:rsidP="001A4A7B">
            <w:pPr>
              <w:pStyle w:val="TableTextRight"/>
            </w:pPr>
            <w:r>
              <w:t>408</w:t>
            </w:r>
          </w:p>
        </w:tc>
      </w:tr>
      <w:tr w:rsidR="001A4A7B" w:rsidTr="00C201C9">
        <w:trPr>
          <w:trHeight w:val="300"/>
        </w:trPr>
        <w:tc>
          <w:tcPr>
            <w:tcW w:w="1373" w:type="dxa"/>
            <w:tcBorders>
              <w:top w:val="nil"/>
              <w:left w:val="nil"/>
              <w:bottom w:val="single" w:sz="4" w:space="0" w:color="1F497D"/>
              <w:right w:val="nil"/>
            </w:tcBorders>
            <w:vAlign w:val="bottom"/>
            <w:hideMark/>
          </w:tcPr>
          <w:p w:rsidR="001A4A7B" w:rsidRPr="00625889" w:rsidRDefault="001A4A7B" w:rsidP="001A4A7B">
            <w:pPr>
              <w:pStyle w:val="TableTextLeft"/>
              <w:keepNext/>
            </w:pPr>
            <w:r>
              <w:t> </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100</w:t>
            </w:r>
          </w:p>
        </w:tc>
        <w:tc>
          <w:tcPr>
            <w:tcW w:w="1374" w:type="dxa"/>
            <w:tcBorders>
              <w:top w:val="nil"/>
              <w:left w:val="nil"/>
              <w:bottom w:val="single" w:sz="4" w:space="0" w:color="1F497D"/>
              <w:right w:val="nil"/>
            </w:tcBorders>
            <w:vAlign w:val="bottom"/>
            <w:hideMark/>
          </w:tcPr>
          <w:p w:rsidR="001A4A7B" w:rsidRDefault="001A4A7B" w:rsidP="001A4A7B">
            <w:pPr>
              <w:pStyle w:val="TableTextRight"/>
            </w:pPr>
            <w:r>
              <w:t>77,366</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78,078</w:t>
            </w:r>
          </w:p>
        </w:tc>
        <w:tc>
          <w:tcPr>
            <w:tcW w:w="1373" w:type="dxa"/>
            <w:tcBorders>
              <w:top w:val="nil"/>
              <w:left w:val="nil"/>
              <w:bottom w:val="single" w:sz="4" w:space="0" w:color="1F497D"/>
              <w:right w:val="nil"/>
            </w:tcBorders>
            <w:vAlign w:val="bottom"/>
            <w:hideMark/>
          </w:tcPr>
          <w:p w:rsidR="001A4A7B" w:rsidRDefault="001A4A7B" w:rsidP="001A4A7B">
            <w:pPr>
              <w:pStyle w:val="TableTextRight"/>
            </w:pPr>
            <w:r>
              <w:t>1%</w:t>
            </w:r>
          </w:p>
        </w:tc>
        <w:tc>
          <w:tcPr>
            <w:tcW w:w="1374" w:type="dxa"/>
            <w:tcBorders>
              <w:top w:val="nil"/>
              <w:left w:val="nil"/>
              <w:bottom w:val="single" w:sz="4" w:space="0" w:color="1F497D"/>
              <w:right w:val="nil"/>
            </w:tcBorders>
            <w:vAlign w:val="bottom"/>
            <w:hideMark/>
          </w:tcPr>
          <w:p w:rsidR="001A4A7B" w:rsidRDefault="001A4A7B" w:rsidP="001A4A7B">
            <w:pPr>
              <w:pStyle w:val="TableTextRight"/>
            </w:pPr>
            <w:r>
              <w:t>712</w:t>
            </w:r>
          </w:p>
        </w:tc>
      </w:tr>
      <w:tr w:rsidR="001A4A7B" w:rsidTr="00C201C9">
        <w:trPr>
          <w:trHeight w:val="300"/>
        </w:trPr>
        <w:tc>
          <w:tcPr>
            <w:tcW w:w="1373" w:type="dxa"/>
            <w:vAlign w:val="bottom"/>
            <w:hideMark/>
          </w:tcPr>
          <w:p w:rsidR="001A4A7B" w:rsidRPr="00625889" w:rsidRDefault="001A4A7B" w:rsidP="001A4A7B">
            <w:pPr>
              <w:pStyle w:val="TableTextLeft"/>
              <w:keepNext/>
            </w:pPr>
            <w:r>
              <w:t>10,000</w:t>
            </w:r>
          </w:p>
        </w:tc>
        <w:tc>
          <w:tcPr>
            <w:tcW w:w="1373" w:type="dxa"/>
            <w:vAlign w:val="bottom"/>
            <w:hideMark/>
          </w:tcPr>
          <w:p w:rsidR="001A4A7B" w:rsidRDefault="001A4A7B" w:rsidP="001A4A7B">
            <w:pPr>
              <w:pStyle w:val="TableTextRight"/>
            </w:pPr>
            <w:r>
              <w:t>10</w:t>
            </w:r>
          </w:p>
        </w:tc>
        <w:tc>
          <w:tcPr>
            <w:tcW w:w="1374" w:type="dxa"/>
            <w:vAlign w:val="bottom"/>
            <w:hideMark/>
          </w:tcPr>
          <w:p w:rsidR="001A4A7B" w:rsidRDefault="001A4A7B" w:rsidP="001A4A7B">
            <w:pPr>
              <w:pStyle w:val="TableTextRight"/>
            </w:pPr>
            <w:r>
              <w:t>57,417</w:t>
            </w:r>
          </w:p>
        </w:tc>
        <w:tc>
          <w:tcPr>
            <w:tcW w:w="1373" w:type="dxa"/>
            <w:vAlign w:val="bottom"/>
            <w:hideMark/>
          </w:tcPr>
          <w:p w:rsidR="001A4A7B" w:rsidRDefault="001A4A7B" w:rsidP="001A4A7B">
            <w:pPr>
              <w:pStyle w:val="TableTextRight"/>
            </w:pPr>
            <w:r>
              <w:t>57,682</w:t>
            </w:r>
          </w:p>
        </w:tc>
        <w:tc>
          <w:tcPr>
            <w:tcW w:w="1373" w:type="dxa"/>
            <w:vAlign w:val="bottom"/>
            <w:hideMark/>
          </w:tcPr>
          <w:p w:rsidR="001A4A7B" w:rsidRDefault="001A4A7B" w:rsidP="001A4A7B">
            <w:pPr>
              <w:pStyle w:val="TableTextRight"/>
            </w:pPr>
            <w:r>
              <w:t>0%</w:t>
            </w:r>
          </w:p>
        </w:tc>
        <w:tc>
          <w:tcPr>
            <w:tcW w:w="1374" w:type="dxa"/>
            <w:vAlign w:val="bottom"/>
            <w:hideMark/>
          </w:tcPr>
          <w:p w:rsidR="001A4A7B" w:rsidRDefault="001A4A7B" w:rsidP="001A4A7B">
            <w:pPr>
              <w:pStyle w:val="TableTextRight"/>
            </w:pPr>
            <w:r>
              <w:t>265</w:t>
            </w:r>
          </w:p>
        </w:tc>
      </w:tr>
      <w:tr w:rsidR="001A4A7B" w:rsidTr="00C201C9">
        <w:trPr>
          <w:trHeight w:val="300"/>
        </w:trPr>
        <w:tc>
          <w:tcPr>
            <w:tcW w:w="1373" w:type="dxa"/>
            <w:vAlign w:val="bottom"/>
            <w:hideMark/>
          </w:tcPr>
          <w:p w:rsidR="001A4A7B" w:rsidRPr="00625889" w:rsidRDefault="001A4A7B" w:rsidP="001A4A7B">
            <w:pPr>
              <w:pStyle w:val="TableTextRight"/>
              <w:keepNext/>
            </w:pPr>
          </w:p>
        </w:tc>
        <w:tc>
          <w:tcPr>
            <w:tcW w:w="1373" w:type="dxa"/>
            <w:vAlign w:val="bottom"/>
            <w:hideMark/>
          </w:tcPr>
          <w:p w:rsidR="001A4A7B" w:rsidRDefault="001A4A7B" w:rsidP="001A4A7B">
            <w:pPr>
              <w:pStyle w:val="TableTextRight"/>
            </w:pPr>
            <w:r>
              <w:t>50</w:t>
            </w:r>
          </w:p>
        </w:tc>
        <w:tc>
          <w:tcPr>
            <w:tcW w:w="1374" w:type="dxa"/>
            <w:vAlign w:val="bottom"/>
            <w:hideMark/>
          </w:tcPr>
          <w:p w:rsidR="001A4A7B" w:rsidRDefault="001A4A7B" w:rsidP="001A4A7B">
            <w:pPr>
              <w:pStyle w:val="TableTextRight"/>
            </w:pPr>
            <w:r>
              <w:t>77,883</w:t>
            </w:r>
          </w:p>
        </w:tc>
        <w:tc>
          <w:tcPr>
            <w:tcW w:w="1373" w:type="dxa"/>
            <w:vAlign w:val="bottom"/>
            <w:hideMark/>
          </w:tcPr>
          <w:p w:rsidR="001A4A7B" w:rsidRDefault="001A4A7B" w:rsidP="001A4A7B">
            <w:pPr>
              <w:pStyle w:val="TableTextRight"/>
            </w:pPr>
            <w:r>
              <w:t>78,391</w:t>
            </w:r>
          </w:p>
        </w:tc>
        <w:tc>
          <w:tcPr>
            <w:tcW w:w="1373" w:type="dxa"/>
            <w:vAlign w:val="bottom"/>
            <w:hideMark/>
          </w:tcPr>
          <w:p w:rsidR="001A4A7B" w:rsidRDefault="001A4A7B" w:rsidP="001A4A7B">
            <w:pPr>
              <w:pStyle w:val="TableTextRight"/>
            </w:pPr>
            <w:r>
              <w:t>1%</w:t>
            </w:r>
          </w:p>
        </w:tc>
        <w:tc>
          <w:tcPr>
            <w:tcW w:w="1374" w:type="dxa"/>
            <w:vAlign w:val="bottom"/>
            <w:hideMark/>
          </w:tcPr>
          <w:p w:rsidR="001A4A7B" w:rsidRDefault="001A4A7B" w:rsidP="001A4A7B">
            <w:pPr>
              <w:pStyle w:val="TableTextRight"/>
            </w:pPr>
            <w:r>
              <w:t>508</w:t>
            </w:r>
          </w:p>
        </w:tc>
      </w:tr>
      <w:tr w:rsidR="001A4A7B" w:rsidTr="00C201C9">
        <w:trPr>
          <w:trHeight w:val="315"/>
        </w:trPr>
        <w:tc>
          <w:tcPr>
            <w:tcW w:w="1373" w:type="dxa"/>
            <w:tcBorders>
              <w:top w:val="nil"/>
              <w:left w:val="nil"/>
              <w:bottom w:val="single" w:sz="12" w:space="0" w:color="1F497D"/>
              <w:right w:val="nil"/>
            </w:tcBorders>
            <w:vAlign w:val="bottom"/>
            <w:hideMark/>
          </w:tcPr>
          <w:p w:rsidR="001A4A7B" w:rsidRPr="00625889" w:rsidRDefault="001A4A7B" w:rsidP="001A4A7B">
            <w:pPr>
              <w:pStyle w:val="TableTextLeft"/>
              <w:keepNext/>
            </w:pPr>
            <w:r>
              <w:t> </w:t>
            </w:r>
          </w:p>
        </w:tc>
        <w:tc>
          <w:tcPr>
            <w:tcW w:w="1373" w:type="dxa"/>
            <w:tcBorders>
              <w:top w:val="nil"/>
              <w:left w:val="nil"/>
              <w:bottom w:val="single" w:sz="12" w:space="0" w:color="1F497D"/>
              <w:right w:val="nil"/>
            </w:tcBorders>
            <w:vAlign w:val="bottom"/>
            <w:hideMark/>
          </w:tcPr>
          <w:p w:rsidR="001A4A7B" w:rsidRDefault="001A4A7B" w:rsidP="001A4A7B">
            <w:pPr>
              <w:pStyle w:val="TableTextRight"/>
            </w:pPr>
            <w:r>
              <w:t>100</w:t>
            </w:r>
          </w:p>
        </w:tc>
        <w:tc>
          <w:tcPr>
            <w:tcW w:w="1374" w:type="dxa"/>
            <w:tcBorders>
              <w:top w:val="nil"/>
              <w:left w:val="nil"/>
              <w:bottom w:val="single" w:sz="12" w:space="0" w:color="1F497D"/>
              <w:right w:val="nil"/>
            </w:tcBorders>
            <w:vAlign w:val="bottom"/>
            <w:hideMark/>
          </w:tcPr>
          <w:p w:rsidR="001A4A7B" w:rsidRDefault="001A4A7B" w:rsidP="001A4A7B">
            <w:pPr>
              <w:pStyle w:val="TableTextRight"/>
            </w:pPr>
            <w:r>
              <w:t>103,466</w:t>
            </w:r>
          </w:p>
        </w:tc>
        <w:tc>
          <w:tcPr>
            <w:tcW w:w="1373" w:type="dxa"/>
            <w:tcBorders>
              <w:top w:val="nil"/>
              <w:left w:val="nil"/>
              <w:bottom w:val="single" w:sz="12" w:space="0" w:color="1F497D"/>
              <w:right w:val="nil"/>
            </w:tcBorders>
            <w:vAlign w:val="bottom"/>
            <w:hideMark/>
          </w:tcPr>
          <w:p w:rsidR="001A4A7B" w:rsidRDefault="001A4A7B" w:rsidP="001A4A7B">
            <w:pPr>
              <w:pStyle w:val="TableTextRight"/>
            </w:pPr>
            <w:r>
              <w:t>104,278</w:t>
            </w:r>
          </w:p>
        </w:tc>
        <w:tc>
          <w:tcPr>
            <w:tcW w:w="1373" w:type="dxa"/>
            <w:tcBorders>
              <w:top w:val="nil"/>
              <w:left w:val="nil"/>
              <w:bottom w:val="single" w:sz="12" w:space="0" w:color="1F497D"/>
              <w:right w:val="nil"/>
            </w:tcBorders>
            <w:vAlign w:val="bottom"/>
            <w:hideMark/>
          </w:tcPr>
          <w:p w:rsidR="001A4A7B" w:rsidRDefault="001A4A7B" w:rsidP="001A4A7B">
            <w:pPr>
              <w:pStyle w:val="TableTextRight"/>
            </w:pPr>
            <w:r>
              <w:t>1%</w:t>
            </w:r>
          </w:p>
        </w:tc>
        <w:tc>
          <w:tcPr>
            <w:tcW w:w="1374" w:type="dxa"/>
            <w:tcBorders>
              <w:top w:val="nil"/>
              <w:left w:val="nil"/>
              <w:bottom w:val="single" w:sz="12" w:space="0" w:color="1F497D"/>
              <w:right w:val="nil"/>
            </w:tcBorders>
            <w:vAlign w:val="bottom"/>
            <w:hideMark/>
          </w:tcPr>
          <w:p w:rsidR="001A4A7B" w:rsidRDefault="001A4A7B" w:rsidP="001A4A7B">
            <w:pPr>
              <w:pStyle w:val="TableTextRight"/>
            </w:pPr>
            <w:r>
              <w:t>812</w:t>
            </w:r>
          </w:p>
        </w:tc>
      </w:tr>
    </w:tbl>
    <w:p w:rsidR="00C15FEB" w:rsidRDefault="00C15FEB" w:rsidP="00C15FEB"/>
    <w:p w:rsidR="00B321E1" w:rsidRDefault="00B321E1" w:rsidP="00C15FEB"/>
    <w:p w:rsidR="00B321E1" w:rsidRDefault="00B321E1" w:rsidP="00C15FEB"/>
    <w:p w:rsidR="00B321E1" w:rsidRDefault="00B321E1" w:rsidP="00C15FEB"/>
    <w:p w:rsidR="00B321E1" w:rsidRDefault="00B321E1" w:rsidP="00C15FEB"/>
    <w:p w:rsidR="00B321E1" w:rsidRDefault="00B321E1" w:rsidP="00C15FEB"/>
    <w:p w:rsidR="0034311C" w:rsidRDefault="0034311C" w:rsidP="00E21F29">
      <w:pPr>
        <w:sectPr w:rsidR="0034311C" w:rsidSect="001452C0">
          <w:headerReference w:type="even" r:id="rId33"/>
          <w:headerReference w:type="default" r:id="rId34"/>
          <w:endnotePr>
            <w:numFmt w:val="decimal"/>
            <w:numRestart w:val="eachSect"/>
          </w:endnotePr>
          <w:type w:val="continuous"/>
          <w:pgSz w:w="11907" w:h="16840" w:code="9"/>
          <w:pgMar w:top="2245" w:right="2098" w:bottom="1701" w:left="2098" w:header="578" w:footer="578" w:gutter="0"/>
          <w:cols w:space="720"/>
          <w:noEndnote/>
          <w:docGrid w:linePitch="299"/>
        </w:sectPr>
      </w:pPr>
    </w:p>
    <w:p w:rsidR="00AD30EB" w:rsidRDefault="00A138A0" w:rsidP="002D5017">
      <w:pPr>
        <w:pStyle w:val="HeadingAppendix1"/>
      </w:pPr>
      <w:bookmarkStart w:id="108" w:name="_Ref419723716"/>
      <w:bookmarkStart w:id="109" w:name="_Toc452022165"/>
      <w:bookmarkStart w:id="110" w:name="_Toc260327931"/>
      <w:r>
        <w:lastRenderedPageBreak/>
        <w:t>Maximum c</w:t>
      </w:r>
      <w:r w:rsidR="00B71AD6">
        <w:t>harge schedule</w:t>
      </w:r>
      <w:bookmarkEnd w:id="108"/>
      <w:r w:rsidR="00BB2ECA">
        <w:t xml:space="preserve"> 2016</w:t>
      </w:r>
      <w:r w:rsidR="00BB2ECA">
        <w:sym w:font="Symbol" w:char="F02D"/>
      </w:r>
      <w:r w:rsidR="00BB2ECA">
        <w:t>17</w:t>
      </w:r>
      <w:bookmarkEnd w:id="109"/>
    </w:p>
    <w:p w:rsidR="00AD30EB" w:rsidRDefault="00AD30EB">
      <w:pPr>
        <w:spacing w:after="0" w:line="240" w:lineRule="auto"/>
        <w:sectPr w:rsidR="00AD30EB" w:rsidSect="00FD0141">
          <w:headerReference w:type="even" r:id="rId35"/>
          <w:headerReference w:type="default" r:id="rId36"/>
          <w:endnotePr>
            <w:numFmt w:val="decimal"/>
          </w:endnotePr>
          <w:type w:val="oddPage"/>
          <w:pgSz w:w="11907" w:h="16840" w:code="9"/>
          <w:pgMar w:top="2268" w:right="2098" w:bottom="1701" w:left="2098" w:header="578" w:footer="578" w:gutter="0"/>
          <w:cols w:space="720"/>
          <w:docGrid w:linePitch="360"/>
        </w:sectPr>
      </w:pPr>
    </w:p>
    <w:p w:rsidR="00395D87" w:rsidRDefault="006D62A9" w:rsidP="00395D87">
      <w:r w:rsidRPr="006D62A9">
        <w:rPr>
          <w:noProof/>
          <w:lang w:val="en-AU" w:eastAsia="en-AU"/>
        </w:rPr>
        <w:lastRenderedPageBreak/>
        <w:drawing>
          <wp:inline distT="0" distB="0" distL="0" distR="0">
            <wp:extent cx="5811174" cy="32089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859603" cy="3235661"/>
                    </a:xfrm>
                    <a:prstGeom prst="rect">
                      <a:avLst/>
                    </a:prstGeom>
                  </pic:spPr>
                </pic:pic>
              </a:graphicData>
            </a:graphic>
          </wp:inline>
        </w:drawing>
      </w:r>
    </w:p>
    <w:p w:rsidR="007B1435" w:rsidRDefault="007B1435" w:rsidP="00395D87"/>
    <w:p w:rsidR="007B1435" w:rsidRDefault="00012BC9" w:rsidP="00395D87">
      <w:r w:rsidRPr="00012BC9">
        <w:rPr>
          <w:noProof/>
          <w:lang w:val="en-AU" w:eastAsia="en-AU"/>
        </w:rPr>
        <w:drawing>
          <wp:inline distT="0" distB="0" distL="0" distR="0">
            <wp:extent cx="5796725" cy="12892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859515" cy="1303212"/>
                    </a:xfrm>
                    <a:prstGeom prst="rect">
                      <a:avLst/>
                    </a:prstGeom>
                  </pic:spPr>
                </pic:pic>
              </a:graphicData>
            </a:graphic>
          </wp:inline>
        </w:drawing>
      </w:r>
    </w:p>
    <w:p w:rsidR="007B1435" w:rsidRDefault="007B1435" w:rsidP="00395D87"/>
    <w:p w:rsidR="00395D87" w:rsidRDefault="00395D87" w:rsidP="00395D87"/>
    <w:p w:rsidR="00395D87" w:rsidRDefault="00395D87" w:rsidP="00395D87"/>
    <w:p w:rsidR="00B77B8F" w:rsidRDefault="00B77B8F" w:rsidP="00387132"/>
    <w:p w:rsidR="00012BC9" w:rsidRDefault="00012BC9" w:rsidP="00387132"/>
    <w:p w:rsidR="00012BC9" w:rsidRDefault="00012BC9" w:rsidP="00387132"/>
    <w:p w:rsidR="00012BC9" w:rsidRDefault="00012BC9" w:rsidP="00387132"/>
    <w:p w:rsidR="00012BC9" w:rsidRDefault="00361E00" w:rsidP="00387132">
      <w:r w:rsidRPr="00361E00">
        <w:rPr>
          <w:noProof/>
          <w:lang w:val="en-AU" w:eastAsia="en-AU"/>
        </w:rPr>
        <w:lastRenderedPageBreak/>
        <w:drawing>
          <wp:inline distT="0" distB="0" distL="0" distR="0">
            <wp:extent cx="5717440" cy="69289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31503" cy="6946037"/>
                    </a:xfrm>
                    <a:prstGeom prst="rect">
                      <a:avLst/>
                    </a:prstGeom>
                  </pic:spPr>
                </pic:pic>
              </a:graphicData>
            </a:graphic>
          </wp:inline>
        </w:drawing>
      </w:r>
    </w:p>
    <w:p w:rsidR="00012BC9" w:rsidRDefault="00012BC9" w:rsidP="00387132"/>
    <w:p w:rsidR="00012BC9" w:rsidRDefault="00012BC9" w:rsidP="00387132"/>
    <w:p w:rsidR="00012BC9" w:rsidRDefault="00012BC9" w:rsidP="00387132"/>
    <w:p w:rsidR="00012BC9" w:rsidRDefault="00361E00" w:rsidP="00387132">
      <w:r w:rsidRPr="00361E00">
        <w:rPr>
          <w:noProof/>
          <w:lang w:val="en-AU" w:eastAsia="en-AU"/>
        </w:rPr>
        <w:lastRenderedPageBreak/>
        <w:drawing>
          <wp:inline distT="0" distB="0" distL="0" distR="0">
            <wp:extent cx="5698945" cy="55659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04149" cy="5570996"/>
                    </a:xfrm>
                    <a:prstGeom prst="rect">
                      <a:avLst/>
                    </a:prstGeom>
                  </pic:spPr>
                </pic:pic>
              </a:graphicData>
            </a:graphic>
          </wp:inline>
        </w:drawing>
      </w:r>
    </w:p>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r w:rsidRPr="00012BC9">
        <w:rPr>
          <w:noProof/>
          <w:lang w:val="en-AU" w:eastAsia="en-AU"/>
        </w:rPr>
        <w:lastRenderedPageBreak/>
        <w:drawing>
          <wp:inline distT="0" distB="0" distL="0" distR="0">
            <wp:extent cx="5781912" cy="54182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85702" cy="5421797"/>
                    </a:xfrm>
                    <a:prstGeom prst="rect">
                      <a:avLst/>
                    </a:prstGeom>
                  </pic:spPr>
                </pic:pic>
              </a:graphicData>
            </a:graphic>
          </wp:inline>
        </w:drawing>
      </w:r>
    </w:p>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p w:rsidR="00012BC9" w:rsidRDefault="00012BC9" w:rsidP="00387132">
      <w:r w:rsidRPr="00012BC9">
        <w:rPr>
          <w:noProof/>
          <w:lang w:val="en-AU" w:eastAsia="en-AU"/>
        </w:rPr>
        <w:lastRenderedPageBreak/>
        <w:drawing>
          <wp:inline distT="0" distB="0" distL="0" distR="0">
            <wp:extent cx="5708928" cy="70141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11376" cy="7017194"/>
                    </a:xfrm>
                    <a:prstGeom prst="rect">
                      <a:avLst/>
                    </a:prstGeom>
                  </pic:spPr>
                </pic:pic>
              </a:graphicData>
            </a:graphic>
          </wp:inline>
        </w:drawing>
      </w:r>
    </w:p>
    <w:p w:rsidR="00012BC9" w:rsidRDefault="00012BC9" w:rsidP="00387132"/>
    <w:p w:rsidR="00012BC9" w:rsidRDefault="00012BC9" w:rsidP="00387132"/>
    <w:p w:rsidR="00012BC9" w:rsidRDefault="00012BC9" w:rsidP="00387132"/>
    <w:p w:rsidR="00012BC9" w:rsidRDefault="00012BC9" w:rsidP="00387132">
      <w:pPr>
        <w:sectPr w:rsidR="00012BC9" w:rsidSect="00A704CD">
          <w:headerReference w:type="even" r:id="rId43"/>
          <w:headerReference w:type="default" r:id="rId44"/>
          <w:endnotePr>
            <w:numFmt w:val="decimal"/>
          </w:endnotePr>
          <w:type w:val="continuous"/>
          <w:pgSz w:w="11907" w:h="16840" w:code="9"/>
          <w:pgMar w:top="2268" w:right="2098" w:bottom="1701" w:left="2098" w:header="578" w:footer="578" w:gutter="0"/>
          <w:cols w:space="720"/>
          <w:docGrid w:linePitch="360"/>
        </w:sectPr>
      </w:pPr>
    </w:p>
    <w:p w:rsidR="008C4D2D" w:rsidRDefault="007A1FA7" w:rsidP="002D5017">
      <w:pPr>
        <w:pStyle w:val="Heading1a"/>
      </w:pPr>
      <w:bookmarkStart w:id="111" w:name="Abbreviations_and_acronyms"/>
      <w:bookmarkStart w:id="112" w:name="_Toc452022166"/>
      <w:r w:rsidRPr="002E2FD3">
        <w:lastRenderedPageBreak/>
        <w:t>Abbreviations and acronyms</w:t>
      </w:r>
      <w:bookmarkEnd w:id="110"/>
      <w:bookmarkEnd w:id="111"/>
      <w:bookmarkEnd w:id="112"/>
    </w:p>
    <w:p w:rsidR="008C4D2D" w:rsidRDefault="008C4D2D" w:rsidP="008C4D2D">
      <w:pPr>
        <w:sectPr w:rsidR="008C4D2D" w:rsidSect="00FD0141">
          <w:headerReference w:type="even" r:id="rId45"/>
          <w:headerReference w:type="default" r:id="rId46"/>
          <w:endnotePr>
            <w:numFmt w:val="decimal"/>
          </w:endnotePr>
          <w:type w:val="oddPage"/>
          <w:pgSz w:w="11907" w:h="16840" w:code="9"/>
          <w:pgMar w:top="2268" w:right="2098" w:bottom="1701" w:left="2098" w:header="578" w:footer="578" w:gutter="0"/>
          <w:cols w:space="720"/>
          <w:docGrid w:linePitch="360"/>
        </w:sectPr>
      </w:pPr>
    </w:p>
    <w:tbl>
      <w:tblPr>
        <w:tblW w:w="7143" w:type="dxa"/>
        <w:shd w:val="clear" w:color="auto" w:fill="FFFFFF" w:themeFill="background1"/>
        <w:tblLayout w:type="fixed"/>
        <w:tblLook w:val="01E0"/>
      </w:tblPr>
      <w:tblGrid>
        <w:gridCol w:w="1615"/>
        <w:gridCol w:w="5528"/>
      </w:tblGrid>
      <w:tr w:rsidR="00357D8B" w:rsidRPr="007976E2" w:rsidTr="00651808">
        <w:trPr>
          <w:trHeight w:val="284"/>
        </w:trPr>
        <w:tc>
          <w:tcPr>
            <w:tcW w:w="1615" w:type="dxa"/>
            <w:shd w:val="clear" w:color="auto" w:fill="FFFFFF" w:themeFill="background1"/>
          </w:tcPr>
          <w:p w:rsidR="00357D8B" w:rsidRPr="005B6158" w:rsidRDefault="00357D8B" w:rsidP="00C201C9">
            <w:r w:rsidRPr="007976E2">
              <w:lastRenderedPageBreak/>
              <w:t>Commission</w:t>
            </w:r>
          </w:p>
        </w:tc>
        <w:tc>
          <w:tcPr>
            <w:tcW w:w="5528" w:type="dxa"/>
            <w:shd w:val="clear" w:color="auto" w:fill="FFFFFF" w:themeFill="background1"/>
          </w:tcPr>
          <w:p w:rsidR="00357D8B" w:rsidRPr="005B6158" w:rsidRDefault="00357D8B" w:rsidP="00C201C9">
            <w:r w:rsidRPr="007976E2">
              <w:t>Independent Competition and Regulatory Commission</w:t>
            </w:r>
          </w:p>
        </w:tc>
      </w:tr>
      <w:tr w:rsidR="00357D8B" w:rsidRPr="007976E2" w:rsidTr="00651808">
        <w:trPr>
          <w:trHeight w:val="284"/>
        </w:trPr>
        <w:tc>
          <w:tcPr>
            <w:tcW w:w="1615" w:type="dxa"/>
            <w:shd w:val="clear" w:color="auto" w:fill="FFFFFF" w:themeFill="background1"/>
          </w:tcPr>
          <w:p w:rsidR="00357D8B" w:rsidRPr="005B6158" w:rsidRDefault="00357D8B" w:rsidP="00C201C9">
            <w:r w:rsidRPr="007976E2">
              <w:t>CPI</w:t>
            </w:r>
          </w:p>
        </w:tc>
        <w:tc>
          <w:tcPr>
            <w:tcW w:w="5528" w:type="dxa"/>
            <w:shd w:val="clear" w:color="auto" w:fill="FFFFFF" w:themeFill="background1"/>
          </w:tcPr>
          <w:p w:rsidR="00357D8B" w:rsidRPr="005B6158" w:rsidRDefault="00357D8B" w:rsidP="00C201C9">
            <w:r>
              <w:t>C</w:t>
            </w:r>
            <w:r w:rsidRPr="007976E2">
              <w:t>onsumer price index</w:t>
            </w:r>
          </w:p>
        </w:tc>
      </w:tr>
      <w:tr w:rsidR="00357D8B" w:rsidRPr="007976E2" w:rsidTr="00651808">
        <w:trPr>
          <w:trHeight w:val="284"/>
        </w:trPr>
        <w:tc>
          <w:tcPr>
            <w:tcW w:w="1615" w:type="dxa"/>
            <w:shd w:val="clear" w:color="auto" w:fill="FFFFFF" w:themeFill="background1"/>
          </w:tcPr>
          <w:p w:rsidR="00357D8B" w:rsidRPr="005B6158" w:rsidRDefault="00357D8B" w:rsidP="00C201C9">
            <w:r w:rsidRPr="007976E2">
              <w:t>ICRC</w:t>
            </w:r>
          </w:p>
        </w:tc>
        <w:tc>
          <w:tcPr>
            <w:tcW w:w="5528" w:type="dxa"/>
            <w:shd w:val="clear" w:color="auto" w:fill="FFFFFF" w:themeFill="background1"/>
          </w:tcPr>
          <w:p w:rsidR="00357D8B" w:rsidRPr="005B6158" w:rsidRDefault="00357D8B" w:rsidP="00C201C9">
            <w:r w:rsidRPr="007976E2">
              <w:t>Independent Competition and Regulatory Commission</w:t>
            </w:r>
          </w:p>
        </w:tc>
      </w:tr>
      <w:tr w:rsidR="00357D8B" w:rsidRPr="007976E2" w:rsidTr="00651808">
        <w:trPr>
          <w:trHeight w:val="284"/>
        </w:trPr>
        <w:tc>
          <w:tcPr>
            <w:tcW w:w="1615" w:type="dxa"/>
            <w:shd w:val="clear" w:color="auto" w:fill="FFFFFF" w:themeFill="background1"/>
          </w:tcPr>
          <w:p w:rsidR="00357D8B" w:rsidRPr="005B6158" w:rsidRDefault="00357D8B" w:rsidP="00C201C9">
            <w:r w:rsidRPr="007976E2">
              <w:t>ICRC Act</w:t>
            </w:r>
          </w:p>
        </w:tc>
        <w:tc>
          <w:tcPr>
            <w:tcW w:w="5528" w:type="dxa"/>
            <w:shd w:val="clear" w:color="auto" w:fill="FFFFFF" w:themeFill="background1"/>
          </w:tcPr>
          <w:p w:rsidR="00357D8B" w:rsidRPr="005B6158" w:rsidRDefault="00357D8B" w:rsidP="00C201C9">
            <w:r w:rsidRPr="00D56742">
              <w:rPr>
                <w:rStyle w:val="Italic"/>
              </w:rPr>
              <w:t>Independent Competition and Regulatory Commission Act</w:t>
            </w:r>
            <w:r w:rsidRPr="005B6158">
              <w:t xml:space="preserve"> </w:t>
            </w:r>
            <w:r w:rsidRPr="005B6158">
              <w:rPr>
                <w:rStyle w:val="Italic"/>
              </w:rPr>
              <w:t xml:space="preserve">1997 </w:t>
            </w:r>
            <w:r w:rsidRPr="005B6158">
              <w:t>(ACT)</w:t>
            </w:r>
          </w:p>
        </w:tc>
      </w:tr>
      <w:tr w:rsidR="00357D8B" w:rsidRPr="007976E2" w:rsidTr="00651808">
        <w:trPr>
          <w:trHeight w:val="284"/>
        </w:trPr>
        <w:tc>
          <w:tcPr>
            <w:tcW w:w="1615" w:type="dxa"/>
            <w:shd w:val="clear" w:color="auto" w:fill="FFFFFF" w:themeFill="background1"/>
          </w:tcPr>
          <w:p w:rsidR="00357D8B" w:rsidRDefault="00357D8B" w:rsidP="00C201C9">
            <w:r>
              <w:t>kL</w:t>
            </w:r>
          </w:p>
        </w:tc>
        <w:tc>
          <w:tcPr>
            <w:tcW w:w="5528" w:type="dxa"/>
            <w:shd w:val="clear" w:color="auto" w:fill="FFFFFF" w:themeFill="background1"/>
          </w:tcPr>
          <w:p w:rsidR="00357D8B" w:rsidRDefault="00357D8B" w:rsidP="00C201C9">
            <w:r>
              <w:t>kilolitre</w:t>
            </w:r>
          </w:p>
        </w:tc>
      </w:tr>
      <w:tr w:rsidR="00357D8B" w:rsidRPr="007976E2" w:rsidTr="00651808">
        <w:trPr>
          <w:trHeight w:val="284"/>
        </w:trPr>
        <w:tc>
          <w:tcPr>
            <w:tcW w:w="1615" w:type="dxa"/>
            <w:shd w:val="clear" w:color="auto" w:fill="FFFFFF" w:themeFill="background1"/>
          </w:tcPr>
          <w:p w:rsidR="00357D8B" w:rsidRDefault="00651808" w:rsidP="00C201C9">
            <w:r>
              <w:t>price direction</w:t>
            </w:r>
          </w:p>
        </w:tc>
        <w:tc>
          <w:tcPr>
            <w:tcW w:w="5528" w:type="dxa"/>
            <w:shd w:val="clear" w:color="auto" w:fill="FFFFFF" w:themeFill="background1"/>
          </w:tcPr>
          <w:p w:rsidR="00357D8B" w:rsidRDefault="00651808" w:rsidP="00C201C9">
            <w:r w:rsidRPr="000E640D">
              <w:rPr>
                <w:i/>
              </w:rPr>
              <w:t>Substituted Price Direction for Regulated Water and Sewerage Services 1 July 2013 to 30 June 2018</w:t>
            </w:r>
          </w:p>
        </w:tc>
      </w:tr>
      <w:tr w:rsidR="00651808" w:rsidRPr="007976E2" w:rsidTr="00651808">
        <w:trPr>
          <w:trHeight w:val="284"/>
        </w:trPr>
        <w:tc>
          <w:tcPr>
            <w:tcW w:w="1615" w:type="dxa"/>
            <w:shd w:val="clear" w:color="auto" w:fill="FFFFFF" w:themeFill="background1"/>
          </w:tcPr>
          <w:p w:rsidR="00651808" w:rsidRDefault="00651808" w:rsidP="00651808">
            <w:r>
              <w:t>UNFT</w:t>
            </w:r>
          </w:p>
        </w:tc>
        <w:tc>
          <w:tcPr>
            <w:tcW w:w="5528" w:type="dxa"/>
            <w:shd w:val="clear" w:color="auto" w:fill="FFFFFF" w:themeFill="background1"/>
          </w:tcPr>
          <w:p w:rsidR="00651808" w:rsidRDefault="00651808" w:rsidP="00651808">
            <w:r>
              <w:t>Utilities Network Facilities Tax</w:t>
            </w:r>
          </w:p>
        </w:tc>
      </w:tr>
      <w:tr w:rsidR="00651808" w:rsidRPr="007976E2" w:rsidTr="00651808">
        <w:trPr>
          <w:trHeight w:val="284"/>
        </w:trPr>
        <w:tc>
          <w:tcPr>
            <w:tcW w:w="1615" w:type="dxa"/>
            <w:shd w:val="clear" w:color="auto" w:fill="FFFFFF" w:themeFill="background1"/>
          </w:tcPr>
          <w:p w:rsidR="00651808" w:rsidRDefault="00651808" w:rsidP="00651808">
            <w:r>
              <w:t>WAC</w:t>
            </w:r>
          </w:p>
        </w:tc>
        <w:tc>
          <w:tcPr>
            <w:tcW w:w="5528" w:type="dxa"/>
            <w:shd w:val="clear" w:color="auto" w:fill="FFFFFF" w:themeFill="background1"/>
          </w:tcPr>
          <w:p w:rsidR="00651808" w:rsidRDefault="00651808" w:rsidP="00651808">
            <w:r>
              <w:t>Water abstraction charge</w:t>
            </w:r>
          </w:p>
        </w:tc>
      </w:tr>
      <w:tr w:rsidR="00651808" w:rsidRPr="007976E2" w:rsidTr="00651808">
        <w:trPr>
          <w:trHeight w:val="284"/>
        </w:trPr>
        <w:tc>
          <w:tcPr>
            <w:tcW w:w="1615" w:type="dxa"/>
            <w:shd w:val="clear" w:color="auto" w:fill="FFFFFF" w:themeFill="background1"/>
          </w:tcPr>
          <w:p w:rsidR="00651808" w:rsidRDefault="00651808" w:rsidP="00651808"/>
        </w:tc>
        <w:tc>
          <w:tcPr>
            <w:tcW w:w="5528" w:type="dxa"/>
            <w:shd w:val="clear" w:color="auto" w:fill="FFFFFF" w:themeFill="background1"/>
          </w:tcPr>
          <w:p w:rsidR="00651808"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r w:rsidR="00651808" w:rsidRPr="007976E2" w:rsidTr="00651808">
        <w:trPr>
          <w:trHeight w:val="284"/>
        </w:trPr>
        <w:tc>
          <w:tcPr>
            <w:tcW w:w="1615" w:type="dxa"/>
            <w:shd w:val="clear" w:color="auto" w:fill="FFFFFF" w:themeFill="background1"/>
          </w:tcPr>
          <w:p w:rsidR="00651808" w:rsidRPr="007976E2" w:rsidRDefault="00651808" w:rsidP="00651808"/>
        </w:tc>
        <w:tc>
          <w:tcPr>
            <w:tcW w:w="5528" w:type="dxa"/>
            <w:shd w:val="clear" w:color="auto" w:fill="FFFFFF" w:themeFill="background1"/>
          </w:tcPr>
          <w:p w:rsidR="00651808" w:rsidRPr="007976E2"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r w:rsidR="00651808" w:rsidRPr="007976E2" w:rsidTr="00651808">
        <w:trPr>
          <w:trHeight w:val="284"/>
        </w:trPr>
        <w:tc>
          <w:tcPr>
            <w:tcW w:w="1615" w:type="dxa"/>
            <w:shd w:val="clear" w:color="auto" w:fill="FFFFFF" w:themeFill="background1"/>
          </w:tcPr>
          <w:p w:rsidR="00651808" w:rsidRPr="007976E2" w:rsidRDefault="00651808" w:rsidP="00651808"/>
        </w:tc>
        <w:tc>
          <w:tcPr>
            <w:tcW w:w="5528" w:type="dxa"/>
            <w:shd w:val="clear" w:color="auto" w:fill="FFFFFF" w:themeFill="background1"/>
          </w:tcPr>
          <w:p w:rsidR="00651808" w:rsidRPr="007976E2" w:rsidRDefault="00651808" w:rsidP="00651808"/>
        </w:tc>
      </w:tr>
      <w:tr w:rsidR="00651808" w:rsidRPr="007976E2" w:rsidTr="00651808">
        <w:trPr>
          <w:trHeight w:val="284"/>
        </w:trPr>
        <w:tc>
          <w:tcPr>
            <w:tcW w:w="1615" w:type="dxa"/>
            <w:shd w:val="clear" w:color="auto" w:fill="FFFFFF" w:themeFill="background1"/>
          </w:tcPr>
          <w:p w:rsidR="00651808" w:rsidRPr="007976E2" w:rsidRDefault="00651808" w:rsidP="00651808"/>
        </w:tc>
        <w:tc>
          <w:tcPr>
            <w:tcW w:w="5528" w:type="dxa"/>
            <w:shd w:val="clear" w:color="auto" w:fill="FFFFFF" w:themeFill="background1"/>
          </w:tcPr>
          <w:p w:rsidR="00651808" w:rsidRPr="007976E2"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bl>
    <w:p w:rsidR="0074524D" w:rsidRDefault="0074524D" w:rsidP="00816968"/>
    <w:p w:rsidR="0074524D" w:rsidRDefault="0074524D" w:rsidP="00816968"/>
    <w:p w:rsidR="0074524D" w:rsidRDefault="0074524D" w:rsidP="00816968"/>
    <w:p w:rsidR="0074524D" w:rsidRDefault="0074524D" w:rsidP="00816968"/>
    <w:p w:rsidR="0074524D" w:rsidRDefault="0074524D" w:rsidP="00816968"/>
    <w:p w:rsidR="0074524D" w:rsidRDefault="0074524D" w:rsidP="00816968"/>
    <w:p w:rsidR="00E82CAF" w:rsidRDefault="00E82CAF" w:rsidP="00A50050">
      <w:pPr>
        <w:ind w:left="567" w:hanging="567"/>
        <w:sectPr w:rsidR="00E82CAF" w:rsidSect="008C4D2D">
          <w:headerReference w:type="even" r:id="rId47"/>
          <w:headerReference w:type="default" r:id="rId48"/>
          <w:endnotePr>
            <w:numFmt w:val="decimal"/>
          </w:endnotePr>
          <w:type w:val="continuous"/>
          <w:pgSz w:w="11907" w:h="16840" w:code="9"/>
          <w:pgMar w:top="2268" w:right="2098" w:bottom="1701" w:left="2098" w:header="578" w:footer="578" w:gutter="0"/>
          <w:cols w:space="720"/>
          <w:docGrid w:linePitch="360"/>
        </w:sectPr>
      </w:pPr>
    </w:p>
    <w:p w:rsidR="008C4D2D" w:rsidRDefault="007A1FA7" w:rsidP="002F06BC">
      <w:pPr>
        <w:pStyle w:val="Heading1a"/>
        <w:sectPr w:rsidR="008C4D2D" w:rsidSect="00FD0141">
          <w:headerReference w:type="even" r:id="rId49"/>
          <w:headerReference w:type="default" r:id="rId50"/>
          <w:endnotePr>
            <w:numFmt w:val="decimal"/>
          </w:endnotePr>
          <w:type w:val="oddPage"/>
          <w:pgSz w:w="11907" w:h="16840" w:code="9"/>
          <w:pgMar w:top="2268" w:right="2098" w:bottom="1701" w:left="2098" w:header="578" w:footer="578" w:gutter="0"/>
          <w:cols w:space="720"/>
          <w:docGrid w:linePitch="360"/>
        </w:sectPr>
      </w:pPr>
      <w:bookmarkStart w:id="113" w:name="References"/>
      <w:bookmarkStart w:id="114" w:name="_Toc452022167"/>
      <w:r w:rsidRPr="002E2FD3">
        <w:lastRenderedPageBreak/>
        <w:t>References</w:t>
      </w:r>
      <w:bookmarkEnd w:id="113"/>
      <w:bookmarkEnd w:id="114"/>
    </w:p>
    <w:p w:rsidR="00B44BC9" w:rsidRPr="009B4AFC" w:rsidRDefault="00DF3E19" w:rsidP="00B44BC9">
      <w:pPr>
        <w:pStyle w:val="References"/>
      </w:pPr>
      <w:bookmarkStart w:id="115" w:name="_ENREF_21"/>
      <w:r>
        <w:lastRenderedPageBreak/>
        <w:t>ICRC</w:t>
      </w:r>
      <w:r w:rsidR="00B44BC9" w:rsidRPr="009B4AFC">
        <w:t xml:space="preserve"> (201</w:t>
      </w:r>
      <w:r w:rsidR="006277FC">
        <w:t>5</w:t>
      </w:r>
      <w:r w:rsidR="00B44BC9" w:rsidRPr="009B4AFC">
        <w:t xml:space="preserve">) </w:t>
      </w:r>
      <w:bookmarkEnd w:id="115"/>
      <w:r w:rsidR="00BF7180">
        <w:rPr>
          <w:i/>
        </w:rPr>
        <w:t>Statement on Commission-initiated pass-through events</w:t>
      </w:r>
      <w:r w:rsidR="00BF7180" w:rsidRPr="00BF7180">
        <w:t>.</w:t>
      </w:r>
      <w:r w:rsidR="00BF7180">
        <w:rPr>
          <w:i/>
        </w:rPr>
        <w:t xml:space="preserve"> </w:t>
      </w:r>
      <w:r w:rsidR="006277FC" w:rsidRPr="009B4AFC">
        <w:t>Independent Competition and Regulatory Commission, Canberra.</w:t>
      </w:r>
      <w:r w:rsidR="006277FC">
        <w:t xml:space="preserve"> </w:t>
      </w:r>
      <w:r w:rsidR="00BF7180">
        <w:t xml:space="preserve">May </w:t>
      </w:r>
      <w:r w:rsidR="006277FC">
        <w:t>2015.</w:t>
      </w:r>
    </w:p>
    <w:p w:rsidR="00F532E8" w:rsidRDefault="00F532E8" w:rsidP="003F5C05">
      <w:pPr>
        <w:pStyle w:val="References"/>
      </w:pPr>
      <w:r>
        <w:t>Industry Panel</w:t>
      </w:r>
      <w:r w:rsidRPr="009B4AFC">
        <w:t xml:space="preserve"> (201</w:t>
      </w:r>
      <w:r w:rsidR="002A713C">
        <w:t>5</w:t>
      </w:r>
      <w:r w:rsidRPr="009B4AFC">
        <w:t xml:space="preserve">) </w:t>
      </w:r>
      <w:r w:rsidR="002A713C">
        <w:rPr>
          <w:i/>
        </w:rPr>
        <w:t>Substituted Price Direction: Regulated water and sewerage services 1 July 2013 to 30 June 2018</w:t>
      </w:r>
      <w:r>
        <w:rPr>
          <w:i/>
        </w:rPr>
        <w:t xml:space="preserve"> 2013,</w:t>
      </w:r>
      <w:r w:rsidRPr="009B4AFC">
        <w:t xml:space="preserve"> In</w:t>
      </w:r>
      <w:r>
        <w:t xml:space="preserve">dustry Panel, </w:t>
      </w:r>
      <w:r w:rsidRPr="009B4AFC">
        <w:t>Canberra.</w:t>
      </w:r>
      <w:r>
        <w:t xml:space="preserve"> </w:t>
      </w:r>
      <w:r w:rsidR="002A713C">
        <w:t xml:space="preserve">April </w:t>
      </w:r>
      <w:r>
        <w:t>201</w:t>
      </w:r>
      <w:r w:rsidR="002A713C">
        <w:t>5</w:t>
      </w:r>
      <w:r>
        <w:t>.</w:t>
      </w:r>
    </w:p>
    <w:sectPr w:rsidR="00F532E8" w:rsidSect="00FD0141">
      <w:headerReference w:type="even" r:id="rId51"/>
      <w:headerReference w:type="default" r:id="rId52"/>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B58" w:rsidRDefault="00803B58" w:rsidP="00474ECC">
      <w:pPr>
        <w:spacing w:after="0" w:line="240" w:lineRule="auto"/>
      </w:pPr>
      <w:r>
        <w:separator/>
      </w:r>
    </w:p>
    <w:p w:rsidR="00803B58" w:rsidRDefault="00803B58"/>
  </w:endnote>
  <w:endnote w:type="continuationSeparator" w:id="0">
    <w:p w:rsidR="00803B58" w:rsidRDefault="00803B58" w:rsidP="00474ECC">
      <w:pPr>
        <w:spacing w:after="0" w:line="240" w:lineRule="auto"/>
      </w:pPr>
      <w:r>
        <w:continuationSeparator/>
      </w:r>
    </w:p>
    <w:p w:rsidR="00803B58" w:rsidRDefault="00803B5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889"/>
      <w:gridCol w:w="7038"/>
    </w:tblGrid>
    <w:tr w:rsidR="00803B58" w:rsidTr="00DE64FD">
      <w:tc>
        <w:tcPr>
          <w:tcW w:w="918" w:type="dxa"/>
          <w:vAlign w:val="center"/>
        </w:tcPr>
        <w:p w:rsidR="00803B58" w:rsidRDefault="00553E60" w:rsidP="00DE64FD">
          <w:pPr>
            <w:pStyle w:val="Footer"/>
            <w:jc w:val="center"/>
            <w:rPr>
              <w:b/>
              <w:color w:val="4F81BD" w:themeColor="accent1"/>
              <w:sz w:val="32"/>
              <w:szCs w:val="32"/>
            </w:rPr>
          </w:pPr>
          <w:r w:rsidRPr="00553E60">
            <w:fldChar w:fldCharType="begin"/>
          </w:r>
          <w:r w:rsidR="00803B58">
            <w:instrText xml:space="preserve"> PAGE   \* MERGEFORMAT </w:instrText>
          </w:r>
          <w:r w:rsidRPr="00553E60">
            <w:fldChar w:fldCharType="separate"/>
          </w:r>
          <w:r w:rsidR="00803B58" w:rsidRPr="00CB1337">
            <w:rPr>
              <w:b/>
              <w:noProof/>
              <w:color w:val="4F81BD" w:themeColor="accent1"/>
              <w:sz w:val="32"/>
              <w:szCs w:val="32"/>
            </w:rPr>
            <w:t>106</w:t>
          </w:r>
          <w:r>
            <w:rPr>
              <w:b/>
              <w:noProof/>
              <w:color w:val="4F81BD" w:themeColor="accent1"/>
              <w:sz w:val="32"/>
              <w:szCs w:val="32"/>
            </w:rPr>
            <w:fldChar w:fldCharType="end"/>
          </w:r>
        </w:p>
      </w:tc>
      <w:tc>
        <w:tcPr>
          <w:tcW w:w="7938" w:type="dxa"/>
          <w:vAlign w:val="center"/>
        </w:tcPr>
        <w:p w:rsidR="00803B58" w:rsidRDefault="00553E60" w:rsidP="00DE64FD">
          <w:pPr>
            <w:pStyle w:val="Footer"/>
            <w:ind w:left="-1134"/>
            <w:jc w:val="right"/>
          </w:pPr>
          <w:r>
            <w:rPr>
              <w:noProof/>
              <w:lang w:val="en-AU" w:eastAsia="en-AU"/>
            </w:rPr>
            <w:pict>
              <v:shapetype id="_x0000_t202" coordsize="21600,21600" o:spt="202" path="m,l,21600r21600,l21600,xe">
                <v:stroke joinstyle="miter"/>
                <v:path gradientshapeok="t" o:connecttype="rect"/>
              </v:shapetype>
              <v:shape id="Text Box 97" o:spid="_x0000_s2138" type="#_x0000_t202" style="position:absolute;left:0;text-align:left;margin-left:-3.4pt;margin-top:3.15pt;width:202.2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HR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" stroked="f">
                <v:textbox>
                  <w:txbxContent>
                    <w:p w:rsidR="00803B58" w:rsidRDefault="00553E60" w:rsidP="00723FE5">
                      <w:pPr>
                        <w:pStyle w:val="Footer"/>
                        <w:ind w:left="-1134"/>
                        <w:jc w:val="both"/>
                      </w:pPr>
                      <w:r>
                        <w:fldChar w:fldCharType="begin"/>
                      </w:r>
                      <w:r w:rsidR="00803B58">
                        <w:instrText xml:space="preserve"> PAGE </w:instrText>
                      </w:r>
                      <w:r>
                        <w:fldChar w:fldCharType="separate"/>
                      </w:r>
                      <w:r w:rsidR="00803B58">
                        <w:rPr>
                          <w:noProof/>
                        </w:rPr>
                        <w:t>106</w:t>
                      </w:r>
                      <w:r>
                        <w:rPr>
                          <w:noProof/>
                        </w:rPr>
                        <w:fldChar w:fldCharType="end"/>
                      </w:r>
                      <w:r w:rsidR="00803B58">
                        <w:t xml:space="preserve"> —&lt;Insert   </w:t>
                      </w:r>
                      <w:sdt>
                        <w:sdtPr>
                          <w:alias w:val="Title"/>
                          <w:id w:val="1290505120"/>
                          <w:dataBinding w:prefixMappings="xmlns:ns0='http://purl.org/dc/elements/1.1/' xmlns:ns1='http://schemas.openxmlformats.org/package/2006/metadata/core-properties' " w:xpath="/ns1:coreProperties[1]/ns0:title[1]" w:storeItemID="{6C3C8BC8-F283-45AE-878A-BAB7291924A1}"/>
                          <w:text/>
                        </w:sdtPr>
                        <w:sdtContent>
                          <w:r w:rsidR="00803B58">
                            <w:rPr>
                              <w:lang w:val="en-AU"/>
                            </w:rPr>
                            <w:t>Outcomes and prospects</w:t>
                          </w:r>
                        </w:sdtContent>
                      </w:sdt>
                    </w:p>
                    <w:p w:rsidR="00803B58" w:rsidRDefault="00803B58" w:rsidP="00723FE5"/>
                  </w:txbxContent>
                </v:textbox>
              </v:shape>
            </w:pict>
          </w:r>
          <w:r w:rsidR="00803B58" w:rsidRPr="00DE64FD">
            <w:rPr>
              <w:noProof/>
              <w:lang w:val="en-AU" w:eastAsia="en-AU"/>
            </w:rPr>
            <w:drawing>
              <wp:inline distT="0" distB="0" distL="0" distR="0">
                <wp:extent cx="1159470" cy="381693"/>
                <wp:effectExtent l="19050" t="0" r="2580" b="0"/>
                <wp:docPr id="22" name="Picture 7" descr="ICRC logo New 2011.jpg"/>
                <wp:cNvGraphicFramePr/>
                <a:graphic xmlns:a="http://schemas.openxmlformats.org/drawingml/2006/main">
                  <a:graphicData uri="http://schemas.openxmlformats.org/drawingml/2006/picture">
                    <pic:pic xmlns:pic="http://schemas.openxmlformats.org/drawingml/2006/picture">
                      <pic:nvPicPr>
                        <pic:cNvPr id="0" name="Picture 0"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57656" cy="381096"/>
                        </a:xfrm>
                        <a:prstGeom prst="rect">
                          <a:avLst/>
                        </a:prstGeom>
                        <a:noFill/>
                        <a:ln w="9525">
                          <a:noFill/>
                          <a:miter lim="800000"/>
                          <a:headEnd/>
                          <a:tailEnd/>
                        </a:ln>
                      </pic:spPr>
                    </pic:pic>
                  </a:graphicData>
                </a:graphic>
              </wp:inline>
            </w:drawing>
          </w:r>
        </w:p>
      </w:tc>
    </w:tr>
  </w:tbl>
  <w:p w:rsidR="00803B58" w:rsidRDefault="00803B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EF6AF3">
    <w:pPr>
      <w:pStyle w:val="Footer"/>
    </w:pPr>
    <w:r>
      <w:t xml:space="preserve">ICRC </w:t>
    </w:r>
    <w:r>
      <w:tab/>
      <w:t xml:space="preserve">Draft Report — Enlarged Cotter Dam Water Security Project — </w:t>
    </w:r>
    <w:r w:rsidR="00553E60">
      <w:fldChar w:fldCharType="begin"/>
    </w:r>
    <w:r>
      <w:instrText xml:space="preserve"> PAGE </w:instrText>
    </w:r>
    <w:r w:rsidR="00553E60">
      <w:fldChar w:fldCharType="separate"/>
    </w:r>
    <w:r>
      <w:rPr>
        <w:noProof/>
      </w:rPr>
      <w:t>i</w:t>
    </w:r>
    <w:r w:rsidR="00553E60">
      <w:rPr>
        <w:noProof/>
      </w:rPr>
      <w:fldChar w:fldCharType="end"/>
    </w:r>
  </w:p>
  <w:p w:rsidR="00803B58" w:rsidRDefault="00803B5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2916"/>
      <w:gridCol w:w="4989"/>
    </w:tblGrid>
    <w:tr w:rsidR="00803B58" w:rsidRPr="00280AFD" w:rsidTr="00594C5C">
      <w:trPr>
        <w:trHeight w:hRule="exact" w:val="641"/>
      </w:trPr>
      <w:tc>
        <w:tcPr>
          <w:tcW w:w="2916" w:type="dxa"/>
          <w:vAlign w:val="center"/>
        </w:tcPr>
        <w:p w:rsidR="00803B58" w:rsidRPr="00280AFD" w:rsidRDefault="00553E60" w:rsidP="00280AFD">
          <w:pPr>
            <w:pStyle w:val="Footer"/>
            <w:tabs>
              <w:tab w:val="clear" w:pos="8732"/>
            </w:tabs>
          </w:pPr>
          <w:r w:rsidRPr="00553E60">
            <w:rPr>
              <w:noProof/>
              <w:color w:val="auto"/>
              <w:lang w:val="en-AU" w:eastAsia="en-AU"/>
            </w:rPr>
            <w:pict>
              <v:rect id="Rectangle 152" o:spid="_x0000_s2137" style="position:absolute;margin-left:-5.95pt;margin-top:-8.55pt;width:396.85pt;height:1.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" fillcolor="#ffa12d" stroked="f">
                <v:fill color2="#fff5e9" rotate="t" angle="90" focus="100%" type="gradient"/>
              </v:rect>
            </w:pict>
          </w:r>
          <w:r w:rsidRPr="00553E60">
            <w:rPr>
              <w:color w:val="000033"/>
            </w:rPr>
            <w:fldChar w:fldCharType="begin"/>
          </w:r>
          <w:r w:rsidR="00803B58" w:rsidRPr="00280AFD">
            <w:rPr>
              <w:color w:val="000033"/>
            </w:rPr>
            <w:instrText xml:space="preserve"> PAGE   \* MERGEFORMAT </w:instrText>
          </w:r>
          <w:r w:rsidRPr="00553E60">
            <w:rPr>
              <w:color w:val="000033"/>
            </w:rPr>
            <w:fldChar w:fldCharType="separate"/>
          </w:r>
          <w:r w:rsidR="00B528F3" w:rsidRPr="00B528F3">
            <w:rPr>
              <w:b/>
              <w:noProof/>
              <w:color w:val="000033"/>
              <w:sz w:val="32"/>
              <w:szCs w:val="32"/>
            </w:rPr>
            <w:t>18</w:t>
          </w:r>
          <w:r w:rsidRPr="00280AFD">
            <w:rPr>
              <w:b/>
              <w:noProof/>
              <w:color w:val="000033"/>
              <w:sz w:val="32"/>
              <w:szCs w:val="32"/>
            </w:rPr>
            <w:fldChar w:fldCharType="end"/>
          </w:r>
        </w:p>
      </w:tc>
      <w:tc>
        <w:tcPr>
          <w:tcW w:w="4989" w:type="dxa"/>
          <w:vAlign w:val="center"/>
        </w:tcPr>
        <w:p w:rsidR="00803B58" w:rsidRDefault="00803B58" w:rsidP="00936F1E">
          <w:pPr>
            <w:pStyle w:val="Footer"/>
            <w:tabs>
              <w:tab w:val="clear" w:pos="8732"/>
            </w:tabs>
            <w:jc w:val="right"/>
          </w:pPr>
          <w:r>
            <w:t>Regulated water and sewerage services</w:t>
          </w:r>
        </w:p>
        <w:p w:rsidR="00803B58" w:rsidRPr="00280AFD" w:rsidRDefault="00803B58" w:rsidP="00C10476">
          <w:pPr>
            <w:pStyle w:val="Footer"/>
            <w:tabs>
              <w:tab w:val="clear" w:pos="8732"/>
            </w:tabs>
            <w:jc w:val="right"/>
            <w:rPr>
              <w:color w:val="000033"/>
            </w:rPr>
          </w:pPr>
          <w:r>
            <w:t>2016</w:t>
          </w:r>
          <w:r>
            <w:sym w:font="Symbol" w:char="F02D"/>
          </w:r>
          <w:r>
            <w:t>17 price adjustment</w:t>
          </w:r>
        </w:p>
      </w:tc>
    </w:tr>
  </w:tbl>
  <w:p w:rsidR="00803B58" w:rsidRPr="00D5242B" w:rsidRDefault="00803B58" w:rsidP="00280AFD">
    <w:pPr>
      <w:pStyle w:val="Footer"/>
    </w:pPr>
    <w:r>
      <w:rPr>
        <w:noProof/>
        <w:lang w:val="en-AU" w:eastAsia="en-AU"/>
      </w:rPr>
      <w:drawing>
        <wp:anchor distT="0" distB="0" distL="114300" distR="114300" simplePos="0" relativeHeight="251659264" behindDoc="0" locked="1" layoutInCell="1" allowOverlap="1">
          <wp:simplePos x="0" y="0"/>
          <wp:positionH relativeFrom="column">
            <wp:posOffset>458470</wp:posOffset>
          </wp:positionH>
          <wp:positionV relativeFrom="paragraph">
            <wp:posOffset>-344170</wp:posOffset>
          </wp:positionV>
          <wp:extent cx="1123950" cy="266700"/>
          <wp:effectExtent l="19050" t="0" r="0" b="0"/>
          <wp:wrapNone/>
          <wp:docPr id="3"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5070"/>
      <w:gridCol w:w="2835"/>
    </w:tblGrid>
    <w:tr w:rsidR="00803B58" w:rsidRPr="00280AFD" w:rsidTr="00594C5C">
      <w:trPr>
        <w:trHeight w:hRule="exact" w:val="641"/>
      </w:trPr>
      <w:tc>
        <w:tcPr>
          <w:tcW w:w="5070" w:type="dxa"/>
          <w:vAlign w:val="center"/>
        </w:tcPr>
        <w:p w:rsidR="00803B58" w:rsidRDefault="00553E60" w:rsidP="00936F1E">
          <w:pPr>
            <w:pStyle w:val="Footer"/>
            <w:tabs>
              <w:tab w:val="clear" w:pos="8732"/>
            </w:tabs>
          </w:pPr>
          <w:r w:rsidRPr="00553E60">
            <w:rPr>
              <w:noProof/>
              <w:color w:val="auto"/>
              <w:lang w:val="en-AU" w:eastAsia="en-AU"/>
            </w:rPr>
            <w:pict>
              <v:rect id="Rectangle 151" o:spid="_x0000_s2136" style="position:absolute;margin-left:-6.3pt;margin-top:-6.45pt;width:396.85pt;height: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CKIysXzwIAALkFAAAOAAAAAAAAAAAAAAAAAC4CAABkcnMvZTJvRG9j&#10;LnhtbFBLAQItABQABgAIAAAAIQCf+h0E3wAAAAsBAAAPAAAAAAAAAAAAAAAAACkFAABkcnMvZG93&#10;bnJldi54bWxQSwUGAAAAAAQABADzAAAANQYAAAAA&#10;" fillcolor="#fff5e9" stroked="f">
                <v:fill color2="#ffa12d" rotate="t" angle="90" focus="100%" type="gradient"/>
              </v:rect>
            </w:pict>
          </w:r>
          <w:r w:rsidR="00803B58">
            <w:t>Regulated water and sewerage services</w:t>
          </w:r>
        </w:p>
        <w:p w:rsidR="00803B58" w:rsidRPr="00280AFD" w:rsidRDefault="00803B58" w:rsidP="00C10476">
          <w:pPr>
            <w:pStyle w:val="Footer"/>
            <w:tabs>
              <w:tab w:val="clear" w:pos="8732"/>
            </w:tabs>
          </w:pPr>
          <w:r>
            <w:t>2016</w:t>
          </w:r>
          <w:r>
            <w:sym w:font="Symbol" w:char="F02D"/>
          </w:r>
          <w:r>
            <w:t>17 price adjustment</w:t>
          </w:r>
        </w:p>
      </w:tc>
      <w:tc>
        <w:tcPr>
          <w:tcW w:w="2835" w:type="dxa"/>
          <w:vAlign w:val="center"/>
        </w:tcPr>
        <w:p w:rsidR="00803B58" w:rsidRPr="001E3780" w:rsidRDefault="00553E60" w:rsidP="00280AFD">
          <w:pPr>
            <w:pStyle w:val="Footer"/>
            <w:tabs>
              <w:tab w:val="clear" w:pos="8732"/>
            </w:tabs>
            <w:jc w:val="right"/>
            <w:rPr>
              <w:color w:val="000033"/>
              <w:sz w:val="32"/>
              <w:szCs w:val="32"/>
            </w:rPr>
          </w:pPr>
          <w:r w:rsidRPr="00553E60">
            <w:rPr>
              <w:color w:val="000033"/>
              <w:sz w:val="32"/>
              <w:szCs w:val="32"/>
            </w:rPr>
            <w:fldChar w:fldCharType="begin"/>
          </w:r>
          <w:r w:rsidR="00803B58" w:rsidRPr="001E3780">
            <w:rPr>
              <w:color w:val="000033"/>
              <w:sz w:val="32"/>
              <w:szCs w:val="32"/>
            </w:rPr>
            <w:instrText xml:space="preserve"> PAGE   \* MERGEFORMAT </w:instrText>
          </w:r>
          <w:r w:rsidRPr="00553E60">
            <w:rPr>
              <w:color w:val="000033"/>
              <w:sz w:val="32"/>
              <w:szCs w:val="32"/>
            </w:rPr>
            <w:fldChar w:fldCharType="separate"/>
          </w:r>
          <w:r w:rsidR="00B528F3" w:rsidRPr="00B528F3">
            <w:rPr>
              <w:rFonts w:eastAsia="Cambria"/>
              <w:b/>
              <w:bCs/>
              <w:noProof/>
              <w:color w:val="000033"/>
              <w:sz w:val="32"/>
              <w:szCs w:val="32"/>
              <w:lang w:val="en-US"/>
            </w:rPr>
            <w:t>19</w:t>
          </w:r>
          <w:r w:rsidRPr="001E3780">
            <w:rPr>
              <w:b/>
              <w:noProof/>
              <w:color w:val="000033"/>
              <w:sz w:val="32"/>
              <w:szCs w:val="32"/>
            </w:rPr>
            <w:fldChar w:fldCharType="end"/>
          </w:r>
        </w:p>
      </w:tc>
    </w:tr>
  </w:tbl>
  <w:p w:rsidR="00803B58" w:rsidRPr="00E42160" w:rsidRDefault="00803B58" w:rsidP="00280AFD">
    <w:pPr>
      <w:pStyle w:val="Footer"/>
    </w:pPr>
    <w:r>
      <w:rPr>
        <w:noProof/>
        <w:lang w:val="en-AU" w:eastAsia="en-AU"/>
      </w:rPr>
      <w:drawing>
        <wp:anchor distT="0" distB="0" distL="114300" distR="114300" simplePos="0" relativeHeight="251656192"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1"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B58" w:rsidRDefault="00803B58" w:rsidP="006522B3">
      <w:pPr>
        <w:spacing w:after="0" w:line="240" w:lineRule="auto"/>
      </w:pPr>
      <w:r>
        <w:separator/>
      </w:r>
    </w:p>
  </w:footnote>
  <w:footnote w:type="continuationSeparator" w:id="0">
    <w:p w:rsidR="00803B58" w:rsidRDefault="00803B58" w:rsidP="006522B3">
      <w:pPr>
        <w:spacing w:after="0" w:line="240" w:lineRule="auto"/>
      </w:pPr>
      <w:r>
        <w:continuationSeparator/>
      </w:r>
    </w:p>
  </w:footnote>
  <w:footnote w:type="continuationNotice" w:id="1">
    <w:p w:rsidR="00803B58" w:rsidRDefault="00803B58">
      <w:pPr>
        <w:spacing w:after="0" w:line="240" w:lineRule="auto"/>
      </w:pPr>
    </w:p>
  </w:footnote>
  <w:footnote w:id="2">
    <w:p w:rsidR="00803B58" w:rsidRDefault="00803B58">
      <w:pPr>
        <w:pStyle w:val="FootnoteText"/>
      </w:pPr>
      <w:r>
        <w:rPr>
          <w:rStyle w:val="FootnoteReference"/>
        </w:rPr>
        <w:footnoteRef/>
      </w:r>
      <w:r>
        <w:t xml:space="preserve"> Industry Panel (2015). Available at: </w:t>
      </w:r>
      <w:r w:rsidRPr="00A327CA">
        <w:t>http://www.icrc.act.gov.au/water-and-sewerage/inquiries-and-investigations/</w:t>
      </w:r>
      <w:r>
        <w:t>.</w:t>
      </w:r>
    </w:p>
  </w:footnote>
  <w:footnote w:id="3">
    <w:p w:rsidR="00803B58" w:rsidRDefault="00803B58">
      <w:pPr>
        <w:pStyle w:val="FootnoteText"/>
      </w:pPr>
      <w:r>
        <w:rPr>
          <w:rStyle w:val="FootnoteReference"/>
        </w:rPr>
        <w:footnoteRef/>
      </w:r>
      <w:r>
        <w:t xml:space="preserve"> The CPI adjustment for 2016</w:t>
      </w:r>
      <w:r>
        <w:sym w:font="Symbol" w:char="F02D"/>
      </w:r>
      <w:r>
        <w:t>17 prices is not a forecast of inflation in that year but rather is based on historical changes in the CPI up to March 2016, using what is known as the ‘four quarter on four quarter’ approach.</w:t>
      </w:r>
    </w:p>
  </w:footnote>
  <w:footnote w:id="4">
    <w:p w:rsidR="00803B58" w:rsidRDefault="00803B58" w:rsidP="000C77C9">
      <w:pPr>
        <w:pStyle w:val="FootnoteText"/>
      </w:pPr>
      <w:r>
        <w:rPr>
          <w:rStyle w:val="FootnoteReference"/>
        </w:rPr>
        <w:footnoteRef/>
      </w:r>
      <w:r>
        <w:t xml:space="preserve"> ICRC (2015). Available at: </w:t>
      </w:r>
      <w:r w:rsidRPr="00881942">
        <w:t>http://www.icrc.act.gov.au/water-and-sewerage/inquiries-and-investigations/</w:t>
      </w:r>
      <w:r>
        <w:t>.</w:t>
      </w:r>
    </w:p>
  </w:footnote>
  <w:footnote w:id="5">
    <w:p w:rsidR="00803B58" w:rsidRDefault="00803B58" w:rsidP="00730178">
      <w:pPr>
        <w:pStyle w:val="FootnoteText"/>
        <w:spacing w:before="120"/>
      </w:pPr>
      <w:r>
        <w:rPr>
          <w:rStyle w:val="FootnoteReference"/>
        </w:rPr>
        <w:footnoteRef/>
      </w:r>
      <w:r>
        <w:t xml:space="preserve"> Continuing in this regard means that the effect of the pass-through will continue in future years in the same direction, either adding costs (requiring a positive pass-through and price adjustment) or reducing costs (requiring a negative pass-through and price adjustment).</w:t>
      </w:r>
    </w:p>
  </w:footnote>
  <w:footnote w:id="6">
    <w:p w:rsidR="00803B58" w:rsidRDefault="00803B58" w:rsidP="00730178">
      <w:pPr>
        <w:pStyle w:val="FootnoteText"/>
        <w:spacing w:before="120"/>
      </w:pPr>
      <w:r>
        <w:rPr>
          <w:rStyle w:val="FootnoteReference"/>
        </w:rPr>
        <w:footnoteRef/>
      </w:r>
      <w:r>
        <w:t xml:space="preserve"> The Commission will apply a materiality threshold of $2 million per year.</w:t>
      </w:r>
    </w:p>
  </w:footnote>
  <w:footnote w:id="7">
    <w:p w:rsidR="00803B58" w:rsidRDefault="00803B58">
      <w:pPr>
        <w:pStyle w:val="FootnoteText"/>
      </w:pPr>
      <w:r>
        <w:rPr>
          <w:rStyle w:val="FootnoteReference"/>
        </w:rPr>
        <w:footnoteRef/>
      </w:r>
      <w:r>
        <w:t xml:space="preserve"> The calculations include the application of daily pricing consistent with historical water use in each quarter. This means that 200 kL per year customers pay for a small amount of water at the tier 2 price in some quarters.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pPr>
      <w:spacing w:after="0" w:line="240" w:lineRule="aut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7976">
    <w:pPr>
      <w:spacing w:after="0"/>
      <w:jc w:val="right"/>
    </w:pPr>
  </w:p>
  <w:p w:rsidR="00803B58" w:rsidRDefault="00803B58" w:rsidP="00D67976">
    <w:pPr>
      <w:spacing w:after="0"/>
      <w:jc w:val="right"/>
    </w:pPr>
  </w:p>
  <w:p w:rsidR="00803B58" w:rsidRDefault="00803B58" w:rsidP="00502D80">
    <w:pPr>
      <w:pStyle w:val="Headerodd"/>
    </w:pPr>
  </w:p>
  <w:p w:rsidR="00803B58" w:rsidRPr="00790F62" w:rsidRDefault="00803B58" w:rsidP="00502D80">
    <w:pPr>
      <w:pStyle w:val="Headerodd"/>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7976">
    <w:pPr>
      <w:spacing w:after="0"/>
    </w:pPr>
  </w:p>
  <w:p w:rsidR="00803B58" w:rsidRDefault="00803B58" w:rsidP="00D67976">
    <w:pPr>
      <w:spacing w:after="0"/>
    </w:pPr>
  </w:p>
  <w:p w:rsidR="00803B58" w:rsidRDefault="00553E60" w:rsidP="00502D80">
    <w:pPr>
      <w:pStyle w:val="Headereven"/>
    </w:pPr>
    <w:r>
      <w:fldChar w:fldCharType="begin"/>
    </w:r>
    <w:r w:rsidR="00803B58">
      <w:instrText xml:space="preserve"> REF _Ref364695177 \r \h </w:instrText>
    </w:r>
    <w:r>
      <w:fldChar w:fldCharType="separate"/>
    </w:r>
    <w:r w:rsidR="00803B58">
      <w:t>1</w:t>
    </w:r>
    <w:r>
      <w:fldChar w:fldCharType="end"/>
    </w:r>
    <w:r w:rsidR="00803B58">
      <w:t xml:space="preserve"> – </w:t>
    </w:r>
    <w:r>
      <w:fldChar w:fldCharType="begin"/>
    </w:r>
    <w:r w:rsidR="00803B58">
      <w:instrText xml:space="preserve"> REF _Ref364695177 \h </w:instrText>
    </w:r>
    <w:r>
      <w:fldChar w:fldCharType="separate"/>
    </w:r>
    <w:r w:rsidR="00803B58">
      <w:t>Introduction</w:t>
    </w:r>
    <w: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7976">
    <w:pPr>
      <w:spacing w:after="0"/>
      <w:jc w:val="right"/>
    </w:pPr>
  </w:p>
  <w:p w:rsidR="00803B58" w:rsidRDefault="00803B58" w:rsidP="00D67976">
    <w:pPr>
      <w:spacing w:after="0"/>
      <w:jc w:val="right"/>
    </w:pPr>
  </w:p>
  <w:p w:rsidR="00803B58" w:rsidRPr="00790F62" w:rsidRDefault="00553E60" w:rsidP="00502D80">
    <w:pPr>
      <w:pStyle w:val="Headerodd"/>
    </w:pPr>
    <w:r>
      <w:fldChar w:fldCharType="begin"/>
    </w:r>
    <w:r w:rsidR="00803B58">
      <w:instrText xml:space="preserve"> PAGEREF _Ref364695177 \h </w:instrText>
    </w:r>
    <w:r>
      <w:fldChar w:fldCharType="separate"/>
    </w:r>
    <w:r w:rsidR="00803B58">
      <w:rPr>
        <w:noProof/>
      </w:rPr>
      <w:t>1</w:t>
    </w:r>
    <w:r>
      <w:fldChar w:fldCharType="end"/>
    </w:r>
    <w:r w:rsidR="00803B58">
      <w:t xml:space="preserve"> – </w:t>
    </w:r>
    <w:r>
      <w:fldChar w:fldCharType="begin"/>
    </w:r>
    <w:r w:rsidR="00803B58">
      <w:instrText xml:space="preserve"> REF _Ref364695177 \h </w:instrText>
    </w:r>
    <w:r>
      <w:fldChar w:fldCharType="separate"/>
    </w:r>
    <w:r w:rsidR="00803B58">
      <w:t>Introduction</w:t>
    </w:r>
    <w: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7976">
    <w:pPr>
      <w:spacing w:after="0"/>
    </w:pPr>
  </w:p>
  <w:p w:rsidR="00803B58" w:rsidRDefault="00803B58" w:rsidP="00D67976">
    <w:pPr>
      <w:spacing w:after="0"/>
    </w:pPr>
  </w:p>
  <w:p w:rsidR="00803B58" w:rsidRDefault="00803B58" w:rsidP="00502D80">
    <w:pPr>
      <w:pStyle w:val="Headereven"/>
    </w:pPr>
  </w:p>
  <w:p w:rsidR="00803B58" w:rsidRDefault="00553E60" w:rsidP="00502D80">
    <w:pPr>
      <w:pStyle w:val="Headereven"/>
    </w:pPr>
    <w:r>
      <w:fldChar w:fldCharType="begin"/>
    </w:r>
    <w:r w:rsidR="00803B58">
      <w:instrText xml:space="preserve"> REF _Ref364695177 \r \h </w:instrText>
    </w:r>
    <w:r>
      <w:fldChar w:fldCharType="separate"/>
    </w:r>
    <w:r w:rsidR="00803B58">
      <w:t>1</w:t>
    </w:r>
    <w:r>
      <w:fldChar w:fldCharType="end"/>
    </w:r>
    <w:r w:rsidR="00803B58">
      <w:t xml:space="preserve"> – </w:t>
    </w:r>
    <w:r>
      <w:fldChar w:fldCharType="begin"/>
    </w:r>
    <w:r w:rsidR="00803B58">
      <w:instrText xml:space="preserve"> REF _Ref364695177 \h </w:instrText>
    </w:r>
    <w:r>
      <w:fldChar w:fldCharType="separate"/>
    </w:r>
    <w:r w:rsidR="00803B58">
      <w:t>Introduction</w:t>
    </w:r>
    <w: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7976">
    <w:pPr>
      <w:spacing w:after="0"/>
      <w:jc w:val="right"/>
    </w:pPr>
  </w:p>
  <w:p w:rsidR="00803B58" w:rsidRDefault="00803B58" w:rsidP="00D67976">
    <w:pPr>
      <w:spacing w:after="0"/>
      <w:jc w:val="right"/>
    </w:pPr>
  </w:p>
  <w:p w:rsidR="00803B58" w:rsidRDefault="00803B58" w:rsidP="00502D80">
    <w:pPr>
      <w:pStyle w:val="Headerodd"/>
    </w:pPr>
  </w:p>
  <w:p w:rsidR="00803B58" w:rsidRPr="00790F62" w:rsidRDefault="00803B58" w:rsidP="00502D80">
    <w:pPr>
      <w:pStyle w:val="Headerodd"/>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ED2CCF">
    <w:pPr>
      <w:spacing w:after="0"/>
    </w:pPr>
  </w:p>
  <w:p w:rsidR="00803B58" w:rsidRDefault="00803B58" w:rsidP="00ED2CCF">
    <w:pPr>
      <w:spacing w:after="0"/>
    </w:pPr>
  </w:p>
  <w:p w:rsidR="00803B58" w:rsidRDefault="00553E60" w:rsidP="00E21F29">
    <w:pPr>
      <w:pStyle w:val="Headereven"/>
    </w:pPr>
    <w:r>
      <w:fldChar w:fldCharType="begin"/>
    </w:r>
    <w:r w:rsidR="00803B58">
      <w:instrText xml:space="preserve"> REF _Ref419116185 \r \h </w:instrText>
    </w:r>
    <w:r>
      <w:fldChar w:fldCharType="separate"/>
    </w:r>
    <w:r w:rsidR="00803B58">
      <w:t>2</w:t>
    </w:r>
    <w:r>
      <w:fldChar w:fldCharType="end"/>
    </w:r>
    <w:r w:rsidR="00803B58">
      <w:t xml:space="preserve"> – </w:t>
    </w:r>
    <w:r>
      <w:fldChar w:fldCharType="begin"/>
    </w:r>
    <w:r w:rsidR="00803B58">
      <w:instrText xml:space="preserve"> REF _Ref419116185 \h </w:instrText>
    </w:r>
    <w:r>
      <w:fldChar w:fldCharType="separate"/>
    </w:r>
    <w:r w:rsidR="00803B58">
      <w:t>2016</w:t>
    </w:r>
    <w:r w:rsidR="00803B58">
      <w:sym w:font="Symbol" w:char="F02D"/>
    </w:r>
    <w:r w:rsidR="00803B58">
      <w:t>17 price adjustment</w:t>
    </w:r>
    <w: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ED2CCF">
    <w:pPr>
      <w:spacing w:after="0"/>
      <w:jc w:val="right"/>
    </w:pPr>
  </w:p>
  <w:p w:rsidR="00803B58" w:rsidRDefault="00803B58" w:rsidP="00ED2CCF">
    <w:pPr>
      <w:spacing w:after="0"/>
      <w:jc w:val="right"/>
    </w:pPr>
  </w:p>
  <w:p w:rsidR="00803B58" w:rsidRDefault="00553E60" w:rsidP="008B2A2F">
    <w:pPr>
      <w:pStyle w:val="Headerodd"/>
    </w:pPr>
    <w:r>
      <w:fldChar w:fldCharType="begin"/>
    </w:r>
    <w:r w:rsidR="00803B58">
      <w:instrText xml:space="preserve"> REF _Ref419116185 \r \h </w:instrText>
    </w:r>
    <w:r>
      <w:fldChar w:fldCharType="separate"/>
    </w:r>
    <w:r w:rsidR="00803B58">
      <w:t>2</w:t>
    </w:r>
    <w:r>
      <w:fldChar w:fldCharType="end"/>
    </w:r>
    <w:r w:rsidR="00803B58">
      <w:t xml:space="preserve"> – </w:t>
    </w:r>
    <w:r>
      <w:fldChar w:fldCharType="begin"/>
    </w:r>
    <w:r w:rsidR="00803B58">
      <w:instrText xml:space="preserve"> REF _Ref419116185 \h </w:instrText>
    </w:r>
    <w:r>
      <w:fldChar w:fldCharType="separate"/>
    </w:r>
    <w:r w:rsidR="00803B58">
      <w:t>2016</w:t>
    </w:r>
    <w:r w:rsidR="00803B58">
      <w:sym w:font="Symbol" w:char="F02D"/>
    </w:r>
    <w:r w:rsidR="00803B58">
      <w:t>17 price adjustment</w:t>
    </w:r>
    <w:r>
      <w:fldChar w:fldCharType="end"/>
    </w:r>
  </w:p>
  <w:p w:rsidR="00803B58" w:rsidRDefault="00803B58" w:rsidP="008B2A2F">
    <w:pPr>
      <w:pStyle w:val="Headereven"/>
    </w:pPr>
  </w:p>
  <w:p w:rsidR="00803B58" w:rsidRPr="00EF3464" w:rsidRDefault="00803B58" w:rsidP="00E21F29">
    <w:pPr>
      <w:pStyle w:val="Headerodd"/>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ED2CCF">
    <w:pPr>
      <w:spacing w:after="0"/>
    </w:pPr>
  </w:p>
  <w:p w:rsidR="00803B58" w:rsidRDefault="00803B58" w:rsidP="00ED2CCF">
    <w:pPr>
      <w:spacing w:after="0"/>
    </w:pPr>
  </w:p>
  <w:p w:rsidR="00803B58" w:rsidRDefault="00553E60" w:rsidP="00E21F29">
    <w:pPr>
      <w:pStyle w:val="Headereven"/>
    </w:pPr>
    <w:r>
      <w:fldChar w:fldCharType="begin"/>
    </w:r>
    <w:r w:rsidR="00803B58">
      <w:instrText xml:space="preserve"> REF _Ref370456821 \n \h </w:instrText>
    </w:r>
    <w:r>
      <w:fldChar w:fldCharType="separate"/>
    </w:r>
    <w:r w:rsidR="00803B58">
      <w:rPr>
        <w:b/>
        <w:bCs/>
        <w:lang w:val="en-US"/>
      </w:rPr>
      <w:t>Error! Reference source not found.</w:t>
    </w:r>
    <w:r>
      <w:fldChar w:fldCharType="end"/>
    </w:r>
    <w:r w:rsidR="00803B58">
      <w:t xml:space="preserve"> – </w:t>
    </w:r>
    <w:r>
      <w:fldChar w:fldCharType="begin"/>
    </w:r>
    <w:r w:rsidR="00803B58">
      <w:instrText xml:space="preserve"> REF _Ref370456821 \h </w:instrText>
    </w:r>
    <w:r>
      <w:fldChar w:fldCharType="separate"/>
    </w:r>
    <w:r w:rsidR="00803B58">
      <w:rPr>
        <w:b/>
        <w:bCs/>
        <w:lang w:val="en-US"/>
      </w:rPr>
      <w:t>Error! Reference source not found.</w:t>
    </w:r>
    <w: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ED2CCF">
    <w:pPr>
      <w:spacing w:after="0"/>
      <w:jc w:val="right"/>
    </w:pPr>
  </w:p>
  <w:p w:rsidR="00803B58" w:rsidRDefault="00803B58" w:rsidP="00ED2CCF">
    <w:pPr>
      <w:spacing w:after="0"/>
      <w:jc w:val="right"/>
    </w:pPr>
  </w:p>
  <w:p w:rsidR="00803B58" w:rsidRDefault="00803B58" w:rsidP="008B2A2F">
    <w:pPr>
      <w:pStyle w:val="Headereven"/>
    </w:pPr>
  </w:p>
  <w:p w:rsidR="00803B58" w:rsidRPr="00EF3464" w:rsidRDefault="00803B58" w:rsidP="00E21F29">
    <w:pPr>
      <w:pStyle w:val="Headerodd"/>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ED2CCF">
    <w:pPr>
      <w:spacing w:after="0"/>
    </w:pPr>
  </w:p>
  <w:p w:rsidR="00803B58" w:rsidRDefault="00803B58" w:rsidP="00ED2CCF">
    <w:pPr>
      <w:spacing w:after="0"/>
    </w:pPr>
  </w:p>
  <w:p w:rsidR="00803B58" w:rsidRPr="00EF3464" w:rsidRDefault="00553E60" w:rsidP="00E21F29">
    <w:pPr>
      <w:pStyle w:val="Headereven"/>
    </w:pPr>
    <w:r>
      <w:fldChar w:fldCharType="begin"/>
    </w:r>
    <w:r w:rsidR="00803B58">
      <w:instrText xml:space="preserve"> REF _Ref419724419 \r \h </w:instrText>
    </w:r>
    <w:r>
      <w:fldChar w:fldCharType="separate"/>
    </w:r>
    <w:r w:rsidR="00803B58">
      <w:t>3</w:t>
    </w:r>
    <w:r>
      <w:fldChar w:fldCharType="end"/>
    </w:r>
    <w:r w:rsidR="00803B58">
      <w:t xml:space="preserve"> – </w:t>
    </w:r>
    <w:r>
      <w:fldChar w:fldCharType="begin"/>
    </w:r>
    <w:r w:rsidR="00803B58">
      <w:instrText xml:space="preserve"> REF _Ref419724428 \h </w:instrText>
    </w:r>
    <w:r>
      <w:fldChar w:fldCharType="separate"/>
    </w:r>
    <w:r w:rsidR="00803B58">
      <w:t>Impact on customers</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Pr="00EC19F8" w:rsidRDefault="00553E60" w:rsidP="00EF6AF3">
    <w:pPr>
      <w:jc w:val="center"/>
      <w:rPr>
        <w:sz w:val="44"/>
      </w:rPr>
    </w:pPr>
    <w:r>
      <w:rPr>
        <w:noProof/>
        <w:sz w:val="44"/>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131" type="#_x0000_t75" style="position:absolute;left:0;text-align:left;margin-left:0;margin-top:0;width:416.3pt;height:662.55pt;z-index:-251626496;mso-position-horizontal:center;mso-position-horizontal-relative:margin;mso-position-vertical:center;mso-position-vertical-relative:margin" o:allowincell="f">
          <v:imagedata r:id="rId1" o:title="ICRC_reports_cover"/>
          <w10:wrap anchorx="margin" anchory="margin"/>
        </v:shape>
      </w:pict>
    </w:r>
    <w:r w:rsidR="00803B58" w:rsidRPr="00EC19F8">
      <w:rPr>
        <w:sz w:val="44"/>
      </w:rPr>
      <w:t>Commission-in-Confidence</w:t>
    </w:r>
  </w:p>
  <w:p w:rsidR="00803B58" w:rsidRDefault="00803B58"/>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ED2CCF">
    <w:pPr>
      <w:spacing w:after="0"/>
      <w:jc w:val="right"/>
    </w:pPr>
  </w:p>
  <w:p w:rsidR="00803B58" w:rsidRDefault="00803B58" w:rsidP="00ED2CCF">
    <w:pPr>
      <w:spacing w:after="0"/>
      <w:jc w:val="right"/>
    </w:pPr>
  </w:p>
  <w:p w:rsidR="00803B58" w:rsidRPr="00EF3464" w:rsidRDefault="00553E60" w:rsidP="00FF0E1E">
    <w:pPr>
      <w:pStyle w:val="Headerodd"/>
    </w:pPr>
    <w:r>
      <w:fldChar w:fldCharType="begin"/>
    </w:r>
    <w:r w:rsidR="00803B58">
      <w:instrText xml:space="preserve"> REF _Ref419724419 \r \h </w:instrText>
    </w:r>
    <w:r>
      <w:fldChar w:fldCharType="separate"/>
    </w:r>
    <w:r w:rsidR="00803B58">
      <w:t>3</w:t>
    </w:r>
    <w:r>
      <w:fldChar w:fldCharType="end"/>
    </w:r>
    <w:r w:rsidR="00803B58">
      <w:t xml:space="preserve"> – </w:t>
    </w:r>
    <w:r>
      <w:fldChar w:fldCharType="begin"/>
    </w:r>
    <w:r w:rsidR="00803B58">
      <w:instrText xml:space="preserve"> REF _Ref419724419 \h </w:instrText>
    </w:r>
    <w:r>
      <w:fldChar w:fldCharType="separate"/>
    </w:r>
    <w:r w:rsidR="00803B58">
      <w:t>Impact on customers</w:t>
    </w:r>
    <w:r>
      <w:fldChar w:fldCharType="end"/>
    </w:r>
  </w:p>
  <w:p w:rsidR="00803B58" w:rsidRPr="00EF3464" w:rsidRDefault="00803B58" w:rsidP="00FF0E1E">
    <w:pPr>
      <w:pStyle w:val="Headerodd"/>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pPr>
  </w:p>
  <w:p w:rsidR="00803B58" w:rsidRDefault="00803B58" w:rsidP="00D641A8">
    <w:pPr>
      <w:spacing w:after="0"/>
    </w:pPr>
  </w:p>
  <w:p w:rsidR="00803B58" w:rsidRDefault="00803B58" w:rsidP="00D641A8">
    <w:pPr>
      <w:spacing w:after="0"/>
    </w:pPr>
  </w:p>
  <w:p w:rsidR="00803B58" w:rsidRPr="00E67D26" w:rsidRDefault="00553E60" w:rsidP="00034E5E">
    <w:pPr>
      <w:pStyle w:val="Headereven"/>
    </w:pPr>
    <w:r>
      <w:fldChar w:fldCharType="begin"/>
    </w:r>
    <w:r w:rsidR="00803B58">
      <w:instrText xml:space="preserve"> REF _Ref338249950 \r \h </w:instrText>
    </w:r>
    <w:r>
      <w:fldChar w:fldCharType="separate"/>
    </w:r>
    <w:r w:rsidR="00803B58">
      <w:rPr>
        <w:b/>
        <w:bCs/>
        <w:lang w:val="en-US"/>
      </w:rPr>
      <w:t>Error! Reference source not found.</w:t>
    </w:r>
    <w:r>
      <w:fldChar w:fldCharType="end"/>
    </w:r>
    <w:r w:rsidR="00803B58">
      <w:t xml:space="preserve"> – </w:t>
    </w:r>
    <w:r>
      <w:fldChar w:fldCharType="begin"/>
    </w:r>
    <w:r w:rsidR="00803B58">
      <w:instrText xml:space="preserve"> REF _Ref338249950 \h </w:instrText>
    </w:r>
    <w:r>
      <w:fldChar w:fldCharType="separate"/>
    </w:r>
    <w:r w:rsidR="00803B58">
      <w:rPr>
        <w:b/>
        <w:bCs/>
        <w:lang w:val="en-US"/>
      </w:rPr>
      <w:t>Error! Reference source not found.</w:t>
    </w:r>
    <w: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jc w:val="right"/>
    </w:pPr>
  </w:p>
  <w:p w:rsidR="00803B58" w:rsidRDefault="00803B58" w:rsidP="00D641A8">
    <w:pPr>
      <w:spacing w:after="0"/>
      <w:jc w:val="right"/>
    </w:pPr>
  </w:p>
  <w:p w:rsidR="00803B58" w:rsidRDefault="00803B58" w:rsidP="00D641A8">
    <w:pPr>
      <w:spacing w:after="0"/>
      <w:jc w:val="right"/>
    </w:pPr>
  </w:p>
  <w:p w:rsidR="00803B58" w:rsidRDefault="00803B58" w:rsidP="00E42FAB">
    <w:pPr>
      <w:pStyle w:val="Headerodd"/>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pPr>
  </w:p>
  <w:p w:rsidR="00803B58" w:rsidRDefault="00803B58" w:rsidP="00D641A8">
    <w:pPr>
      <w:spacing w:after="0"/>
    </w:pPr>
  </w:p>
  <w:p w:rsidR="00803B58" w:rsidRDefault="00553E60" w:rsidP="00496E92">
    <w:pPr>
      <w:pStyle w:val="Headereven"/>
    </w:pPr>
    <w:r>
      <w:fldChar w:fldCharType="begin"/>
    </w:r>
    <w:r w:rsidR="00803B58">
      <w:instrText xml:space="preserve"> REF _Ref419723716 \r \h </w:instrText>
    </w:r>
    <w:r>
      <w:fldChar w:fldCharType="separate"/>
    </w:r>
    <w:r w:rsidR="00803B58">
      <w:t>Appendix 1</w:t>
    </w:r>
    <w:r>
      <w:fldChar w:fldCharType="end"/>
    </w:r>
    <w:r w:rsidR="00803B58">
      <w:t xml:space="preserve"> – </w:t>
    </w:r>
    <w:r>
      <w:fldChar w:fldCharType="begin"/>
    </w:r>
    <w:r w:rsidR="00803B58">
      <w:instrText xml:space="preserve"> REF _Ref419723716 \h </w:instrText>
    </w:r>
    <w:r>
      <w:fldChar w:fldCharType="separate"/>
    </w:r>
    <w:r w:rsidR="00803B58">
      <w:t>Charge schedule</w:t>
    </w:r>
    <w: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jc w:val="right"/>
    </w:pPr>
    <w:r>
      <w:t>`</w:t>
    </w:r>
  </w:p>
  <w:p w:rsidR="00803B58" w:rsidRDefault="00803B58" w:rsidP="00D641A8">
    <w:pPr>
      <w:spacing w:after="0"/>
      <w:jc w:val="right"/>
    </w:pPr>
  </w:p>
  <w:p w:rsidR="00803B58" w:rsidRDefault="00803B58" w:rsidP="00D641A8">
    <w:pPr>
      <w:spacing w:after="0"/>
      <w:jc w:val="right"/>
    </w:pPr>
  </w:p>
  <w:p w:rsidR="00803B58" w:rsidRDefault="00553E60" w:rsidP="00E42FAB">
    <w:pPr>
      <w:pStyle w:val="Headerodd"/>
    </w:pPr>
    <w:r>
      <w:fldChar w:fldCharType="begin"/>
    </w:r>
    <w:r w:rsidR="00803B58">
      <w:instrText xml:space="preserve"> REF _Ref419723716 \r \h </w:instrText>
    </w:r>
    <w:r>
      <w:fldChar w:fldCharType="separate"/>
    </w:r>
    <w:r w:rsidR="00803B58">
      <w:t>Appendix 1</w:t>
    </w:r>
    <w:r>
      <w:fldChar w:fldCharType="end"/>
    </w:r>
    <w:r w:rsidR="00803B58">
      <w:t xml:space="preserve"> – </w:t>
    </w:r>
    <w:r>
      <w:fldChar w:fldCharType="begin"/>
    </w:r>
    <w:r w:rsidR="00803B58">
      <w:instrText xml:space="preserve"> REF _Ref419723716 \h </w:instrText>
    </w:r>
    <w:r>
      <w:fldChar w:fldCharType="separate"/>
    </w:r>
    <w:r w:rsidR="00803B58">
      <w:t>Charge schedule</w:t>
    </w:r>
    <w:r>
      <w:fldChar w:fldCharType="end"/>
    </w:r>
    <w:r w:rsidR="00803B58">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pPr>
  </w:p>
  <w:p w:rsidR="00803B58" w:rsidRDefault="00803B58" w:rsidP="00D641A8">
    <w:pPr>
      <w:spacing w:after="0"/>
    </w:pPr>
  </w:p>
  <w:p w:rsidR="00803B58" w:rsidRDefault="00803B58" w:rsidP="00D641A8">
    <w:pPr>
      <w:spacing w:after="0"/>
    </w:pPr>
  </w:p>
  <w:p w:rsidR="00803B58" w:rsidRPr="00E67D26" w:rsidRDefault="00553E60" w:rsidP="00034E5E">
    <w:pPr>
      <w:pStyle w:val="Headereven"/>
    </w:pPr>
    <w:r>
      <w:fldChar w:fldCharType="begin"/>
    </w:r>
    <w:r w:rsidR="00803B58">
      <w:instrText xml:space="preserve"> REF Abbreviations_and_acronyms \h </w:instrText>
    </w:r>
    <w:r>
      <w:fldChar w:fldCharType="separate"/>
    </w:r>
    <w:r w:rsidR="00803B58" w:rsidRPr="002E2FD3">
      <w:t>Abbreviations and acronyms</w:t>
    </w:r>
    <w: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jc w:val="right"/>
    </w:pPr>
  </w:p>
  <w:p w:rsidR="00803B58" w:rsidRDefault="00803B58" w:rsidP="00D641A8">
    <w:pPr>
      <w:spacing w:after="0"/>
      <w:jc w:val="right"/>
    </w:pPr>
  </w:p>
  <w:p w:rsidR="00803B58" w:rsidRDefault="00803B58" w:rsidP="00D641A8">
    <w:pPr>
      <w:spacing w:after="0"/>
      <w:jc w:val="right"/>
    </w:pPr>
  </w:p>
  <w:p w:rsidR="00803B58" w:rsidRDefault="00803B58" w:rsidP="00E42FAB">
    <w:pPr>
      <w:pStyle w:val="Headerodd"/>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pPr>
  </w:p>
  <w:p w:rsidR="00803B58" w:rsidRDefault="00803B58" w:rsidP="00D641A8">
    <w:pPr>
      <w:spacing w:after="0"/>
    </w:pPr>
  </w:p>
  <w:p w:rsidR="00803B58" w:rsidRPr="00E67D26" w:rsidRDefault="00553E60" w:rsidP="00034E5E">
    <w:pPr>
      <w:pStyle w:val="Headereven"/>
    </w:pPr>
    <w:r>
      <w:fldChar w:fldCharType="begin"/>
    </w:r>
    <w:r w:rsidR="00803B58">
      <w:instrText xml:space="preserve"> REF Abbreviations_and_acronyms \h </w:instrText>
    </w:r>
    <w:r>
      <w:fldChar w:fldCharType="separate"/>
    </w:r>
    <w:r w:rsidR="00803B58" w:rsidRPr="002E2FD3">
      <w:t>Abbreviations and acronyms</w:t>
    </w:r>
    <w: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jc w:val="right"/>
    </w:pPr>
  </w:p>
  <w:p w:rsidR="00803B58" w:rsidRDefault="00803B58" w:rsidP="00D641A8">
    <w:pPr>
      <w:spacing w:after="0"/>
      <w:jc w:val="right"/>
    </w:pPr>
  </w:p>
  <w:p w:rsidR="00803B58" w:rsidRDefault="00803B58" w:rsidP="00D641A8">
    <w:pPr>
      <w:spacing w:after="0"/>
      <w:jc w:val="right"/>
    </w:pPr>
  </w:p>
  <w:p w:rsidR="00803B58" w:rsidRDefault="00553E60" w:rsidP="00E42FAB">
    <w:pPr>
      <w:pStyle w:val="Headerodd"/>
    </w:pPr>
    <w:r>
      <w:fldChar w:fldCharType="begin"/>
    </w:r>
    <w:r w:rsidR="00803B58">
      <w:instrText xml:space="preserve"> REF Abbreviations_and_acronyms \h </w:instrText>
    </w:r>
    <w:r>
      <w:fldChar w:fldCharType="separate"/>
    </w:r>
    <w:r w:rsidR="00803B58" w:rsidRPr="002E2FD3">
      <w:t>Abbreviations and acronyms</w:t>
    </w:r>
    <w: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pPr>
  </w:p>
  <w:p w:rsidR="00803B58" w:rsidRDefault="00803B58" w:rsidP="00D641A8">
    <w:pPr>
      <w:spacing w:after="0"/>
    </w:pPr>
  </w:p>
  <w:p w:rsidR="00803B58" w:rsidRDefault="00803B58" w:rsidP="00D641A8">
    <w:pPr>
      <w:spacing w:after="0"/>
    </w:pPr>
  </w:p>
  <w:p w:rsidR="00803B58" w:rsidRPr="00E67D26" w:rsidRDefault="00553E60" w:rsidP="00034E5E">
    <w:pPr>
      <w:pStyle w:val="Headereven"/>
    </w:pPr>
    <w:r>
      <w:fldChar w:fldCharType="begin"/>
    </w:r>
    <w:r w:rsidR="00803B58">
      <w:instrText xml:space="preserve"> REF References \h </w:instrText>
    </w:r>
    <w:r>
      <w:fldChar w:fldCharType="separate"/>
    </w:r>
    <w:r w:rsidR="00803B58" w:rsidRPr="002E2FD3">
      <w:t>References</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553E60">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129" type="#_x0000_t75" style="position:absolute;margin-left:0;margin-top:0;width:457.8pt;height:728.6pt;z-index:-25162854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jc w:val="right"/>
    </w:pPr>
  </w:p>
  <w:p w:rsidR="00803B58" w:rsidRDefault="00803B58" w:rsidP="00D641A8">
    <w:pPr>
      <w:spacing w:after="0"/>
      <w:jc w:val="right"/>
    </w:pPr>
  </w:p>
  <w:p w:rsidR="00803B58" w:rsidRDefault="00803B58" w:rsidP="00D641A8">
    <w:pPr>
      <w:spacing w:after="0"/>
      <w:jc w:val="right"/>
    </w:pPr>
  </w:p>
  <w:p w:rsidR="00803B58" w:rsidRDefault="00803B58" w:rsidP="003C49C5">
    <w:pPr>
      <w:pStyle w:val="Headerodd"/>
    </w:pPr>
  </w:p>
  <w:p w:rsidR="00803B58" w:rsidRDefault="00803B58" w:rsidP="00E42FAB">
    <w:pPr>
      <w:pStyle w:val="Headerodd"/>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41A8">
    <w:pPr>
      <w:spacing w:after="0"/>
    </w:pPr>
  </w:p>
  <w:p w:rsidR="00803B58" w:rsidRDefault="00803B58" w:rsidP="00D641A8">
    <w:pPr>
      <w:spacing w:after="0"/>
    </w:pPr>
  </w:p>
  <w:p w:rsidR="00803B58" w:rsidRDefault="00553E60" w:rsidP="00617DBD">
    <w:pPr>
      <w:pStyle w:val="Headereven"/>
    </w:pPr>
    <w:fldSimple w:instr=" REF References \h  \* MERGEFORMAT ">
      <w:r w:rsidR="00803B58" w:rsidRPr="002E2FD3">
        <w:t>References</w:t>
      </w:r>
    </w:fldSimple>
  </w:p>
  <w:p w:rsidR="00803B58" w:rsidRDefault="00803B58">
    <w:pPr>
      <w:pStyle w:val="Headereven"/>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A74C85">
    <w:pPr>
      <w:pStyle w:val="Headerodd"/>
    </w:pPr>
  </w:p>
  <w:p w:rsidR="00803B58" w:rsidRDefault="00803B58" w:rsidP="00A74C85">
    <w:pPr>
      <w:pStyle w:val="Headerodd"/>
    </w:pPr>
  </w:p>
  <w:p w:rsidR="00803B58" w:rsidRDefault="00553E60" w:rsidP="00A74C85">
    <w:pPr>
      <w:pStyle w:val="Headerodd"/>
    </w:pPr>
    <w:r>
      <w:fldChar w:fldCharType="begin"/>
    </w:r>
    <w:r w:rsidR="00803B58">
      <w:instrText xml:space="preserve"> REF References \h </w:instrText>
    </w:r>
    <w:r>
      <w:fldChar w:fldCharType="separate"/>
    </w:r>
    <w:r w:rsidR="00803B58" w:rsidRPr="002E2FD3">
      <w:t>References</w:t>
    </w:r>
    <w:r>
      <w:fldChar w:fldCharType="end"/>
    </w:r>
  </w:p>
  <w:p w:rsidR="00803B58" w:rsidRDefault="00803B58" w:rsidP="00D641A8">
    <w:pPr>
      <w:spacing w:after="0"/>
      <w:jc w:val="right"/>
    </w:pPr>
  </w:p>
  <w:p w:rsidR="00803B58" w:rsidRDefault="00803B58" w:rsidP="00D641A8">
    <w:pPr>
      <w:spacing w:after="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Pr="00E42160" w:rsidRDefault="00803B58" w:rsidP="00E4216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553E60">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9" o:spid="_x0000_s2132" type="#_x0000_t75" style="position:absolute;margin-left:0;margin-top:0;width:416.3pt;height:662.55pt;z-index:-251625472;mso-position-horizontal:center;mso-position-horizontal-relative:margin;mso-position-vertical:center;mso-position-vertical-relative:margin" o:allowincell="f">
          <v:imagedata r:id="rId1" o:title="ICRC_reports_cover"/>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553E60">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32" o:spid="_x0000_s2135" type="#_x0000_t75" style="position:absolute;margin-left:0;margin-top:0;width:416.3pt;height:662.55pt;z-index:-251622400;mso-position-horizontal:center;mso-position-horizontal-relative:margin;mso-position-vertical:center;mso-position-vertical-relative:margin" o:allowincell="f">
          <v:imagedata r:id="rId1" o:title="ICRC_reports_cover"/>
          <w10:wrap anchorx="margin" anchory="margin"/>
        </v:shape>
      </w:pict>
    </w:r>
    <w:r w:rsidR="00803B58">
      <w:t xml:space="preserve">Executive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7976">
    <w:pPr>
      <w:spacing w:after="0"/>
      <w:jc w:val="right"/>
    </w:pPr>
  </w:p>
  <w:p w:rsidR="00803B58" w:rsidRPr="0048615F" w:rsidRDefault="00803B58" w:rsidP="00522FB8">
    <w:pPr>
      <w:pStyle w:val="Headerodd"/>
      <w:rPr>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8" w:rsidRDefault="00803B58" w:rsidP="00D67976">
    <w:pPr>
      <w:spacing w:after="0"/>
    </w:pPr>
  </w:p>
  <w:p w:rsidR="00803B58" w:rsidRDefault="00803B58" w:rsidP="00D67976">
    <w:pPr>
      <w:spacing w:after="0"/>
    </w:pPr>
  </w:p>
  <w:p w:rsidR="00803B58" w:rsidRDefault="00553E60" w:rsidP="00502D80">
    <w:pPr>
      <w:pStyle w:val="Headereven"/>
    </w:pPr>
    <w:r>
      <w:fldChar w:fldCharType="begin"/>
    </w:r>
    <w:r w:rsidR="00803B58">
      <w:instrText xml:space="preserve"> REF _Ref338172668 \r \h </w:instrText>
    </w:r>
    <w:r>
      <w:fldChar w:fldCharType="separate"/>
    </w:r>
    <w:r w:rsidR="00803B58">
      <w:rPr>
        <w:b/>
        <w:bCs/>
        <w:lang w:val="en-US"/>
      </w:rPr>
      <w:t>Error! Reference source not found.</w:t>
    </w:r>
    <w:r>
      <w:fldChar w:fldCharType="end"/>
    </w:r>
    <w:r w:rsidR="00803B58">
      <w:t xml:space="preserve"> – </w:t>
    </w:r>
    <w:r>
      <w:fldChar w:fldCharType="begin"/>
    </w:r>
    <w:r w:rsidR="00803B58">
      <w:instrText xml:space="preserve"> REF _Ref338172668 \h </w:instrText>
    </w:r>
    <w:r>
      <w:fldChar w:fldCharType="separate"/>
    </w:r>
    <w:r w:rsidR="00803B58">
      <w:rPr>
        <w:b/>
        <w:bCs/>
        <w:lang w:val="en-US"/>
      </w:rPr>
      <w:t>Error! Reference source not found.</w:t>
    </w:r>
    <w:r>
      <w:fldChar w:fldCharType="end"/>
    </w:r>
  </w:p>
  <w:p w:rsidR="00803B58" w:rsidRDefault="00553E60" w:rsidP="00502D80">
    <w:pPr>
      <w:pStyle w:val="Headereven"/>
    </w:pPr>
    <w:r>
      <w:fldChar w:fldCharType="begin"/>
    </w:r>
    <w:r w:rsidR="00803B58">
      <w:instrText xml:space="preserve"> REF _Ref349552358 \r \h </w:instrText>
    </w:r>
    <w:r>
      <w:fldChar w:fldCharType="separate"/>
    </w:r>
    <w:r w:rsidR="00803B58">
      <w:rPr>
        <w:b/>
        <w:bCs/>
        <w:lang w:val="en-US"/>
      </w:rPr>
      <w:t>Error! Reference source not found.</w:t>
    </w:r>
    <w:r>
      <w:fldChar w:fldCharType="end"/>
    </w:r>
    <w:r w:rsidR="00803B58">
      <w:t xml:space="preserve"> – </w:t>
    </w:r>
    <w:r>
      <w:fldChar w:fldCharType="begin"/>
    </w:r>
    <w:r w:rsidR="00803B58">
      <w:instrText xml:space="preserve"> REF _Ref349552358 \h </w:instrText>
    </w:r>
    <w:r>
      <w:fldChar w:fldCharType="separate"/>
    </w:r>
    <w:r w:rsidR="00803B58">
      <w:rPr>
        <w:b/>
        <w:bCs/>
        <w:lang w:val="en-US"/>
      </w:rPr>
      <w:t>Error! Reference source not found.</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A4A05DC"/>
    <w:lvl w:ilvl="0">
      <w:start w:val="1"/>
      <w:numFmt w:val="decimal"/>
      <w:pStyle w:val="ListNumber"/>
      <w:lvlText w:val="%1."/>
      <w:lvlJc w:val="left"/>
      <w:pPr>
        <w:tabs>
          <w:tab w:val="num" w:pos="360"/>
        </w:tabs>
        <w:ind w:left="360" w:hanging="360"/>
      </w:pPr>
    </w:lvl>
  </w:abstractNum>
  <w:abstractNum w:abstractNumId="1">
    <w:nsid w:val="FFFFFFFE"/>
    <w:multiLevelType w:val="singleLevel"/>
    <w:tmpl w:val="1F9E56BC"/>
    <w:lvl w:ilvl="0">
      <w:numFmt w:val="decimal"/>
      <w:pStyle w:val="QuoteBullet"/>
      <w:lvlText w:val="*"/>
      <w:lvlJc w:val="left"/>
      <w:rPr>
        <w:rFonts w:cs="Times New Roman"/>
      </w:rPr>
    </w:lvl>
  </w:abstractNum>
  <w:abstractNum w:abstractNumId="2">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3FF79B3"/>
    <w:multiLevelType w:val="hybridMultilevel"/>
    <w:tmpl w:val="FE9C2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F5336"/>
    <w:multiLevelType w:val="hybridMultilevel"/>
    <w:tmpl w:val="0E8ED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8576930"/>
    <w:multiLevelType w:val="hybridMultilevel"/>
    <w:tmpl w:val="23CCC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B32A62"/>
    <w:multiLevelType w:val="hybridMultilevel"/>
    <w:tmpl w:val="6A549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D525F94"/>
    <w:multiLevelType w:val="hybridMultilevel"/>
    <w:tmpl w:val="493287DA"/>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nsid w:val="3ACE337A"/>
    <w:multiLevelType w:val="hybridMultilevel"/>
    <w:tmpl w:val="137CE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0774F1A"/>
    <w:multiLevelType w:val="multilevel"/>
    <w:tmpl w:val="DA104F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720" w:hanging="720"/>
      </w:pPr>
      <w:rPr>
        <w:rFonts w:cs="Times New Roman"/>
      </w:rPr>
    </w:lvl>
    <w:lvl w:ilvl="2">
      <w:start w:val="1"/>
      <w:numFmt w:val="decimal"/>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43C06547"/>
    <w:multiLevelType w:val="hybridMultilevel"/>
    <w:tmpl w:val="3158754E"/>
    <w:lvl w:ilvl="0" w:tplc="E5CC8A56">
      <w:start w:val="1"/>
      <w:numFmt w:val="bullet"/>
      <w:pStyle w:val="BulletLast"/>
      <w:lvlText w:val=""/>
      <w:lvlJc w:val="left"/>
      <w:pPr>
        <w:ind w:left="4135" w:hanging="360"/>
      </w:pPr>
      <w:rPr>
        <w:rFonts w:ascii="Symbol" w:hAnsi="Symbol" w:hint="default"/>
      </w:rPr>
    </w:lvl>
    <w:lvl w:ilvl="1" w:tplc="0C090003">
      <w:start w:val="1"/>
      <w:numFmt w:val="bullet"/>
      <w:lvlText w:val="o"/>
      <w:lvlJc w:val="left"/>
      <w:pPr>
        <w:ind w:left="4855" w:hanging="360"/>
      </w:pPr>
      <w:rPr>
        <w:rFonts w:ascii="Courier New" w:hAnsi="Courier New" w:cs="Courier New" w:hint="default"/>
      </w:rPr>
    </w:lvl>
    <w:lvl w:ilvl="2" w:tplc="0C090005">
      <w:start w:val="1"/>
      <w:numFmt w:val="bullet"/>
      <w:lvlText w:val=""/>
      <w:lvlJc w:val="left"/>
      <w:pPr>
        <w:ind w:left="5575" w:hanging="360"/>
      </w:pPr>
      <w:rPr>
        <w:rFonts w:ascii="Wingdings" w:hAnsi="Wingdings" w:hint="default"/>
      </w:rPr>
    </w:lvl>
    <w:lvl w:ilvl="3" w:tplc="0C090001" w:tentative="1">
      <w:start w:val="1"/>
      <w:numFmt w:val="bullet"/>
      <w:lvlText w:val=""/>
      <w:lvlJc w:val="left"/>
      <w:pPr>
        <w:ind w:left="6295" w:hanging="360"/>
      </w:pPr>
      <w:rPr>
        <w:rFonts w:ascii="Symbol" w:hAnsi="Symbol" w:hint="default"/>
      </w:rPr>
    </w:lvl>
    <w:lvl w:ilvl="4" w:tplc="0C090003" w:tentative="1">
      <w:start w:val="1"/>
      <w:numFmt w:val="bullet"/>
      <w:lvlText w:val="o"/>
      <w:lvlJc w:val="left"/>
      <w:pPr>
        <w:ind w:left="7015" w:hanging="360"/>
      </w:pPr>
      <w:rPr>
        <w:rFonts w:ascii="Courier New" w:hAnsi="Courier New" w:cs="Courier New" w:hint="default"/>
      </w:rPr>
    </w:lvl>
    <w:lvl w:ilvl="5" w:tplc="0C090005" w:tentative="1">
      <w:start w:val="1"/>
      <w:numFmt w:val="bullet"/>
      <w:lvlText w:val=""/>
      <w:lvlJc w:val="left"/>
      <w:pPr>
        <w:ind w:left="7735" w:hanging="360"/>
      </w:pPr>
      <w:rPr>
        <w:rFonts w:ascii="Wingdings" w:hAnsi="Wingdings" w:hint="default"/>
      </w:rPr>
    </w:lvl>
    <w:lvl w:ilvl="6" w:tplc="0C090001" w:tentative="1">
      <w:start w:val="1"/>
      <w:numFmt w:val="bullet"/>
      <w:lvlText w:val=""/>
      <w:lvlJc w:val="left"/>
      <w:pPr>
        <w:ind w:left="8455" w:hanging="360"/>
      </w:pPr>
      <w:rPr>
        <w:rFonts w:ascii="Symbol" w:hAnsi="Symbol" w:hint="default"/>
      </w:rPr>
    </w:lvl>
    <w:lvl w:ilvl="7" w:tplc="0C090003" w:tentative="1">
      <w:start w:val="1"/>
      <w:numFmt w:val="bullet"/>
      <w:lvlText w:val="o"/>
      <w:lvlJc w:val="left"/>
      <w:pPr>
        <w:ind w:left="9175" w:hanging="360"/>
      </w:pPr>
      <w:rPr>
        <w:rFonts w:ascii="Courier New" w:hAnsi="Courier New" w:cs="Courier New" w:hint="default"/>
      </w:rPr>
    </w:lvl>
    <w:lvl w:ilvl="8" w:tplc="0C090005" w:tentative="1">
      <w:start w:val="1"/>
      <w:numFmt w:val="bullet"/>
      <w:lvlText w:val=""/>
      <w:lvlJc w:val="left"/>
      <w:pPr>
        <w:ind w:left="9895" w:hanging="360"/>
      </w:pPr>
      <w:rPr>
        <w:rFonts w:ascii="Wingdings" w:hAnsi="Wingdings" w:hint="default"/>
      </w:rPr>
    </w:lvl>
  </w:abstractNum>
  <w:abstractNum w:abstractNumId="11">
    <w:nsid w:val="49017343"/>
    <w:multiLevelType w:val="hybridMultilevel"/>
    <w:tmpl w:val="3C889A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A34653F"/>
    <w:multiLevelType w:val="hybridMultilevel"/>
    <w:tmpl w:val="D2B4C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ACF2B83"/>
    <w:multiLevelType w:val="multilevel"/>
    <w:tmpl w:val="673A7B46"/>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90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Appendix3"/>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15">
    <w:nsid w:val="5A565032"/>
    <w:multiLevelType w:val="multilevel"/>
    <w:tmpl w:val="9404D75E"/>
    <w:lvl w:ilvl="0">
      <w:start w:val="1"/>
      <w:numFmt w:val="lowerLetter"/>
      <w:pStyle w:val="LetteredList"/>
      <w:lvlText w:val="(%1)"/>
      <w:lvlJc w:val="left"/>
      <w:pPr>
        <w:ind w:left="680" w:hanging="396"/>
      </w:pPr>
      <w:rPr>
        <w:rFonts w:hint="default"/>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6">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17">
    <w:nsid w:val="5F5E5861"/>
    <w:multiLevelType w:val="hybridMultilevel"/>
    <w:tmpl w:val="9CA4E4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FF45464"/>
    <w:multiLevelType w:val="hybridMultilevel"/>
    <w:tmpl w:val="864E06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27F5F72"/>
    <w:multiLevelType w:val="hybridMultilevel"/>
    <w:tmpl w:val="D3224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2AB11EF"/>
    <w:multiLevelType w:val="hybridMultilevel"/>
    <w:tmpl w:val="D898C958"/>
    <w:lvl w:ilvl="0" w:tplc="BF20C17A">
      <w:start w:val="1"/>
      <w:numFmt w:val="bullet"/>
      <w:pStyle w:val="Bullet"/>
      <w:lvlText w:val=""/>
      <w:lvlJc w:val="left"/>
      <w:pPr>
        <w:ind w:left="644" w:hanging="360"/>
      </w:pPr>
      <w:rPr>
        <w:rFonts w:ascii="Symbol" w:hAnsi="Symbol" w:hint="default"/>
        <w:b w:val="0"/>
        <w:i w:val="0"/>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864EB8"/>
    <w:multiLevelType w:val="hybridMultilevel"/>
    <w:tmpl w:val="5282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8776BE3"/>
    <w:multiLevelType w:val="hybridMultilevel"/>
    <w:tmpl w:val="6EF63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92171AC"/>
    <w:multiLevelType w:val="hybridMultilevel"/>
    <w:tmpl w:val="687A8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16"/>
  </w:num>
  <w:num w:numId="3">
    <w:abstractNumId w:val="1"/>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2"/>
  </w:num>
  <w:num w:numId="5">
    <w:abstractNumId w:val="10"/>
  </w:num>
  <w:num w:numId="6">
    <w:abstractNumId w:val="14"/>
  </w:num>
  <w:num w:numId="7">
    <w:abstractNumId w:val="13"/>
  </w:num>
  <w:num w:numId="8">
    <w:abstractNumId w:val="7"/>
  </w:num>
  <w:num w:numId="9">
    <w:abstractNumId w:val="0"/>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11"/>
  </w:num>
  <w:num w:numId="15">
    <w:abstractNumId w:val="22"/>
  </w:num>
  <w:num w:numId="16">
    <w:abstractNumId w:val="8"/>
  </w:num>
  <w:num w:numId="17">
    <w:abstractNumId w:val="17"/>
  </w:num>
  <w:num w:numId="18">
    <w:abstractNumId w:val="4"/>
  </w:num>
  <w:num w:numId="19">
    <w:abstractNumId w:val="12"/>
  </w:num>
  <w:num w:numId="20">
    <w:abstractNumId w:val="21"/>
  </w:num>
  <w:num w:numId="21">
    <w:abstractNumId w:val="19"/>
  </w:num>
  <w:num w:numId="22">
    <w:abstractNumId w:val="23"/>
  </w:num>
  <w:num w:numId="23">
    <w:abstractNumId w:val="18"/>
  </w:num>
  <w:num w:numId="24">
    <w:abstractNumId w:val="20"/>
  </w:num>
  <w:num w:numId="25">
    <w:abstractNumId w:val="3"/>
  </w:num>
  <w:num w:numId="26">
    <w:abstractNumId w:val="9"/>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9021"/>
  <w:stylePaneSortMethod w:val="000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140"/>
    <o:shapelayout v:ext="edit">
      <o:idmap v:ext="edit" data="2"/>
    </o:shapelayout>
  </w:hdrShapeDefaults>
  <w:footnotePr>
    <w:footnote w:id="-1"/>
    <w:footnote w:id="0"/>
    <w:footnote w:id="1"/>
  </w:footnotePr>
  <w:endnotePr>
    <w:pos w:val="sectEnd"/>
    <w:numFmt w:val="decimal"/>
    <w:endnote w:id="-1"/>
    <w:endnote w:id="0"/>
  </w:endnotePr>
  <w:compat/>
  <w:docVars>
    <w:docVar w:name="EN.InstantFormat" w:val="&lt;ENInstantFormat&gt;&lt;Enabled&gt;1&lt;/Enabled&gt;&lt;ScanUnformatted&gt;0&lt;/ScanUnformatted&gt;&lt;ScanChanges&gt;1&lt;/ScanChanges&gt;&lt;Suspended&gt;0&lt;/Suspended&gt;&lt;/ENInstantFormat&gt;"/>
    <w:docVar w:name="EN.Layout" w:val="&lt;ENLayout&gt;&lt;Style&gt;ICRC Chicago 16th 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wt9zxa6r5fesevwr5xzp97r95ev9wx9zpw&quot;&gt;ICRC Endnote Library&lt;record-ids&gt;&lt;item&gt;429&lt;/item&gt;&lt;item&gt;431&lt;/item&gt;&lt;item&gt;434&lt;/item&gt;&lt;item&gt;435&lt;/item&gt;&lt;item&gt;454&lt;/item&gt;&lt;item&gt;455&lt;/item&gt;&lt;/record-ids&gt;&lt;/item&gt;&lt;/Libraries&gt;"/>
  </w:docVars>
  <w:rsids>
    <w:rsidRoot w:val="005123B8"/>
    <w:rsid w:val="0000003A"/>
    <w:rsid w:val="0000005F"/>
    <w:rsid w:val="00000086"/>
    <w:rsid w:val="0000019A"/>
    <w:rsid w:val="00000594"/>
    <w:rsid w:val="00000646"/>
    <w:rsid w:val="00000798"/>
    <w:rsid w:val="000008FF"/>
    <w:rsid w:val="0000092A"/>
    <w:rsid w:val="00000B8D"/>
    <w:rsid w:val="00000C99"/>
    <w:rsid w:val="00000CB8"/>
    <w:rsid w:val="00000E58"/>
    <w:rsid w:val="00000EEE"/>
    <w:rsid w:val="000010D0"/>
    <w:rsid w:val="00001196"/>
    <w:rsid w:val="00001248"/>
    <w:rsid w:val="000014DB"/>
    <w:rsid w:val="00001571"/>
    <w:rsid w:val="0000165D"/>
    <w:rsid w:val="00001706"/>
    <w:rsid w:val="00001A64"/>
    <w:rsid w:val="00001B4C"/>
    <w:rsid w:val="00001B56"/>
    <w:rsid w:val="00001DC3"/>
    <w:rsid w:val="00001E01"/>
    <w:rsid w:val="00001FB0"/>
    <w:rsid w:val="0000210F"/>
    <w:rsid w:val="0000220C"/>
    <w:rsid w:val="00002215"/>
    <w:rsid w:val="000023D0"/>
    <w:rsid w:val="000025E5"/>
    <w:rsid w:val="00002767"/>
    <w:rsid w:val="000028E1"/>
    <w:rsid w:val="00002A16"/>
    <w:rsid w:val="00002C07"/>
    <w:rsid w:val="00002F3E"/>
    <w:rsid w:val="000032D2"/>
    <w:rsid w:val="00003375"/>
    <w:rsid w:val="0000385D"/>
    <w:rsid w:val="000039C7"/>
    <w:rsid w:val="00003AA7"/>
    <w:rsid w:val="00003AAF"/>
    <w:rsid w:val="00003AD0"/>
    <w:rsid w:val="00003C22"/>
    <w:rsid w:val="00003C3C"/>
    <w:rsid w:val="00003C6F"/>
    <w:rsid w:val="00003DDD"/>
    <w:rsid w:val="00004015"/>
    <w:rsid w:val="000040CD"/>
    <w:rsid w:val="00004112"/>
    <w:rsid w:val="0000455F"/>
    <w:rsid w:val="000045D1"/>
    <w:rsid w:val="0000462F"/>
    <w:rsid w:val="0000471C"/>
    <w:rsid w:val="00004B0B"/>
    <w:rsid w:val="00004B79"/>
    <w:rsid w:val="00004E3A"/>
    <w:rsid w:val="00004F11"/>
    <w:rsid w:val="000050AA"/>
    <w:rsid w:val="00005116"/>
    <w:rsid w:val="00005127"/>
    <w:rsid w:val="000052D0"/>
    <w:rsid w:val="0000542D"/>
    <w:rsid w:val="00005AEE"/>
    <w:rsid w:val="00005B70"/>
    <w:rsid w:val="00005BA2"/>
    <w:rsid w:val="00006000"/>
    <w:rsid w:val="000064A9"/>
    <w:rsid w:val="0000695B"/>
    <w:rsid w:val="00006A2C"/>
    <w:rsid w:val="00006A62"/>
    <w:rsid w:val="00006C61"/>
    <w:rsid w:val="00006D70"/>
    <w:rsid w:val="00006EA7"/>
    <w:rsid w:val="000070C2"/>
    <w:rsid w:val="0000726C"/>
    <w:rsid w:val="0000732B"/>
    <w:rsid w:val="000074E3"/>
    <w:rsid w:val="00007880"/>
    <w:rsid w:val="00007FB5"/>
    <w:rsid w:val="000106D8"/>
    <w:rsid w:val="00010857"/>
    <w:rsid w:val="00010B28"/>
    <w:rsid w:val="00011266"/>
    <w:rsid w:val="00011457"/>
    <w:rsid w:val="00011515"/>
    <w:rsid w:val="00011611"/>
    <w:rsid w:val="00011A94"/>
    <w:rsid w:val="00011B91"/>
    <w:rsid w:val="00011BB5"/>
    <w:rsid w:val="00011E35"/>
    <w:rsid w:val="00012182"/>
    <w:rsid w:val="000125D0"/>
    <w:rsid w:val="00012AAB"/>
    <w:rsid w:val="00012AEE"/>
    <w:rsid w:val="00012BC9"/>
    <w:rsid w:val="00012D17"/>
    <w:rsid w:val="00012DF0"/>
    <w:rsid w:val="00012E87"/>
    <w:rsid w:val="00012EDE"/>
    <w:rsid w:val="00012F28"/>
    <w:rsid w:val="00012F43"/>
    <w:rsid w:val="00012F88"/>
    <w:rsid w:val="00013477"/>
    <w:rsid w:val="0001391F"/>
    <w:rsid w:val="00013B51"/>
    <w:rsid w:val="00013E0E"/>
    <w:rsid w:val="00013EBE"/>
    <w:rsid w:val="00013F00"/>
    <w:rsid w:val="00014150"/>
    <w:rsid w:val="000141CA"/>
    <w:rsid w:val="0001440E"/>
    <w:rsid w:val="00014453"/>
    <w:rsid w:val="00014476"/>
    <w:rsid w:val="00014665"/>
    <w:rsid w:val="00014771"/>
    <w:rsid w:val="000148DE"/>
    <w:rsid w:val="00014B1C"/>
    <w:rsid w:val="00014D13"/>
    <w:rsid w:val="0001532C"/>
    <w:rsid w:val="000155B6"/>
    <w:rsid w:val="000155EA"/>
    <w:rsid w:val="0001566A"/>
    <w:rsid w:val="00015A5F"/>
    <w:rsid w:val="00015D63"/>
    <w:rsid w:val="00015EBD"/>
    <w:rsid w:val="0001603E"/>
    <w:rsid w:val="0001604F"/>
    <w:rsid w:val="00016146"/>
    <w:rsid w:val="0001644E"/>
    <w:rsid w:val="0001660A"/>
    <w:rsid w:val="00016818"/>
    <w:rsid w:val="00016A76"/>
    <w:rsid w:val="00016AF3"/>
    <w:rsid w:val="000174D7"/>
    <w:rsid w:val="00017944"/>
    <w:rsid w:val="00017EA3"/>
    <w:rsid w:val="000201AB"/>
    <w:rsid w:val="0002044A"/>
    <w:rsid w:val="00020545"/>
    <w:rsid w:val="00020689"/>
    <w:rsid w:val="000206F9"/>
    <w:rsid w:val="00020835"/>
    <w:rsid w:val="00020E71"/>
    <w:rsid w:val="00020F0D"/>
    <w:rsid w:val="00020FF9"/>
    <w:rsid w:val="000210DB"/>
    <w:rsid w:val="00021228"/>
    <w:rsid w:val="000214AA"/>
    <w:rsid w:val="00021984"/>
    <w:rsid w:val="00022038"/>
    <w:rsid w:val="00022261"/>
    <w:rsid w:val="0002235D"/>
    <w:rsid w:val="00022533"/>
    <w:rsid w:val="00022567"/>
    <w:rsid w:val="00022594"/>
    <w:rsid w:val="0002280B"/>
    <w:rsid w:val="00022960"/>
    <w:rsid w:val="000229DE"/>
    <w:rsid w:val="00022D23"/>
    <w:rsid w:val="00022DBD"/>
    <w:rsid w:val="00023211"/>
    <w:rsid w:val="00023244"/>
    <w:rsid w:val="000232DD"/>
    <w:rsid w:val="000232FB"/>
    <w:rsid w:val="0002347A"/>
    <w:rsid w:val="000234C6"/>
    <w:rsid w:val="000236CD"/>
    <w:rsid w:val="00023EDB"/>
    <w:rsid w:val="000240B7"/>
    <w:rsid w:val="000240C2"/>
    <w:rsid w:val="0002438D"/>
    <w:rsid w:val="00024454"/>
    <w:rsid w:val="00024566"/>
    <w:rsid w:val="0002459B"/>
    <w:rsid w:val="00024A76"/>
    <w:rsid w:val="00024B97"/>
    <w:rsid w:val="00024C2B"/>
    <w:rsid w:val="00024CED"/>
    <w:rsid w:val="0002512A"/>
    <w:rsid w:val="000253E1"/>
    <w:rsid w:val="00025534"/>
    <w:rsid w:val="000258A3"/>
    <w:rsid w:val="00025B1F"/>
    <w:rsid w:val="00025F2C"/>
    <w:rsid w:val="0002603C"/>
    <w:rsid w:val="00026318"/>
    <w:rsid w:val="00026426"/>
    <w:rsid w:val="0002648B"/>
    <w:rsid w:val="000264FD"/>
    <w:rsid w:val="0002673A"/>
    <w:rsid w:val="000267A9"/>
    <w:rsid w:val="00026FE8"/>
    <w:rsid w:val="000271A9"/>
    <w:rsid w:val="000271FD"/>
    <w:rsid w:val="000273BF"/>
    <w:rsid w:val="000274CD"/>
    <w:rsid w:val="00027784"/>
    <w:rsid w:val="00027C8D"/>
    <w:rsid w:val="00027DFB"/>
    <w:rsid w:val="00027F53"/>
    <w:rsid w:val="000302DF"/>
    <w:rsid w:val="00030428"/>
    <w:rsid w:val="00030474"/>
    <w:rsid w:val="0003052F"/>
    <w:rsid w:val="00030590"/>
    <w:rsid w:val="0003062E"/>
    <w:rsid w:val="00030A9B"/>
    <w:rsid w:val="00030BAA"/>
    <w:rsid w:val="00030D9D"/>
    <w:rsid w:val="00030F4B"/>
    <w:rsid w:val="00031103"/>
    <w:rsid w:val="00031BCC"/>
    <w:rsid w:val="00031D64"/>
    <w:rsid w:val="00031E16"/>
    <w:rsid w:val="00031ECB"/>
    <w:rsid w:val="000320B2"/>
    <w:rsid w:val="000323F1"/>
    <w:rsid w:val="000325B3"/>
    <w:rsid w:val="0003276A"/>
    <w:rsid w:val="000328D8"/>
    <w:rsid w:val="00032AA1"/>
    <w:rsid w:val="00032CED"/>
    <w:rsid w:val="00032DDF"/>
    <w:rsid w:val="00032E4A"/>
    <w:rsid w:val="00032FB5"/>
    <w:rsid w:val="00033398"/>
    <w:rsid w:val="000339CA"/>
    <w:rsid w:val="00033C37"/>
    <w:rsid w:val="000344C0"/>
    <w:rsid w:val="00034649"/>
    <w:rsid w:val="000346B8"/>
    <w:rsid w:val="000348BC"/>
    <w:rsid w:val="00034CF7"/>
    <w:rsid w:val="00034DD4"/>
    <w:rsid w:val="00034E32"/>
    <w:rsid w:val="00034E5E"/>
    <w:rsid w:val="00034FC4"/>
    <w:rsid w:val="000350BB"/>
    <w:rsid w:val="00035A44"/>
    <w:rsid w:val="00035A9E"/>
    <w:rsid w:val="00035C19"/>
    <w:rsid w:val="00035C38"/>
    <w:rsid w:val="0003608F"/>
    <w:rsid w:val="000360DB"/>
    <w:rsid w:val="00036920"/>
    <w:rsid w:val="000369E5"/>
    <w:rsid w:val="00036CB6"/>
    <w:rsid w:val="0003706E"/>
    <w:rsid w:val="000372BB"/>
    <w:rsid w:val="0003760E"/>
    <w:rsid w:val="00037624"/>
    <w:rsid w:val="00037640"/>
    <w:rsid w:val="000376F6"/>
    <w:rsid w:val="00037820"/>
    <w:rsid w:val="000378E3"/>
    <w:rsid w:val="0003799E"/>
    <w:rsid w:val="00037D50"/>
    <w:rsid w:val="00037E18"/>
    <w:rsid w:val="00037E55"/>
    <w:rsid w:val="00037EB4"/>
    <w:rsid w:val="00037FB0"/>
    <w:rsid w:val="00040097"/>
    <w:rsid w:val="00040494"/>
    <w:rsid w:val="0004055B"/>
    <w:rsid w:val="00040609"/>
    <w:rsid w:val="00040852"/>
    <w:rsid w:val="00040E42"/>
    <w:rsid w:val="0004104A"/>
    <w:rsid w:val="00041065"/>
    <w:rsid w:val="000412E8"/>
    <w:rsid w:val="000418F1"/>
    <w:rsid w:val="00041B48"/>
    <w:rsid w:val="00041E43"/>
    <w:rsid w:val="000421E6"/>
    <w:rsid w:val="000422FB"/>
    <w:rsid w:val="00042495"/>
    <w:rsid w:val="0004260E"/>
    <w:rsid w:val="00042ACE"/>
    <w:rsid w:val="00042D97"/>
    <w:rsid w:val="000430DF"/>
    <w:rsid w:val="00043249"/>
    <w:rsid w:val="00043276"/>
    <w:rsid w:val="00043481"/>
    <w:rsid w:val="00043897"/>
    <w:rsid w:val="00043929"/>
    <w:rsid w:val="00043AC6"/>
    <w:rsid w:val="00043BA3"/>
    <w:rsid w:val="00043BCD"/>
    <w:rsid w:val="00043D38"/>
    <w:rsid w:val="00044476"/>
    <w:rsid w:val="0004450B"/>
    <w:rsid w:val="000449A5"/>
    <w:rsid w:val="00044DD2"/>
    <w:rsid w:val="00044F7D"/>
    <w:rsid w:val="00045065"/>
    <w:rsid w:val="000450AE"/>
    <w:rsid w:val="000457F4"/>
    <w:rsid w:val="00045942"/>
    <w:rsid w:val="00045E9B"/>
    <w:rsid w:val="000464FC"/>
    <w:rsid w:val="000465BA"/>
    <w:rsid w:val="000465EC"/>
    <w:rsid w:val="00046A2E"/>
    <w:rsid w:val="00046C59"/>
    <w:rsid w:val="00046CFC"/>
    <w:rsid w:val="00046E5C"/>
    <w:rsid w:val="00046E6A"/>
    <w:rsid w:val="00046FFE"/>
    <w:rsid w:val="00047570"/>
    <w:rsid w:val="0004783F"/>
    <w:rsid w:val="000479E8"/>
    <w:rsid w:val="00047A02"/>
    <w:rsid w:val="000501AB"/>
    <w:rsid w:val="000501B8"/>
    <w:rsid w:val="000504D2"/>
    <w:rsid w:val="00050803"/>
    <w:rsid w:val="00050A26"/>
    <w:rsid w:val="00050CDE"/>
    <w:rsid w:val="00050F70"/>
    <w:rsid w:val="000510E1"/>
    <w:rsid w:val="000514CF"/>
    <w:rsid w:val="00051B01"/>
    <w:rsid w:val="0005211F"/>
    <w:rsid w:val="0005234F"/>
    <w:rsid w:val="00052350"/>
    <w:rsid w:val="00052383"/>
    <w:rsid w:val="00052646"/>
    <w:rsid w:val="000526C9"/>
    <w:rsid w:val="000527F9"/>
    <w:rsid w:val="00052910"/>
    <w:rsid w:val="00052B34"/>
    <w:rsid w:val="00052D6E"/>
    <w:rsid w:val="0005326C"/>
    <w:rsid w:val="000532AA"/>
    <w:rsid w:val="00053458"/>
    <w:rsid w:val="00053694"/>
    <w:rsid w:val="00053733"/>
    <w:rsid w:val="0005383A"/>
    <w:rsid w:val="000538EC"/>
    <w:rsid w:val="00053B4C"/>
    <w:rsid w:val="00053CC9"/>
    <w:rsid w:val="00053F82"/>
    <w:rsid w:val="00054007"/>
    <w:rsid w:val="0005468E"/>
    <w:rsid w:val="00054BE2"/>
    <w:rsid w:val="00054C1D"/>
    <w:rsid w:val="00054E41"/>
    <w:rsid w:val="00054E6C"/>
    <w:rsid w:val="00054F1A"/>
    <w:rsid w:val="00054F5F"/>
    <w:rsid w:val="00054FB4"/>
    <w:rsid w:val="00055110"/>
    <w:rsid w:val="0005553E"/>
    <w:rsid w:val="00055A33"/>
    <w:rsid w:val="00055DE3"/>
    <w:rsid w:val="00056526"/>
    <w:rsid w:val="0005682F"/>
    <w:rsid w:val="00056C65"/>
    <w:rsid w:val="00056D90"/>
    <w:rsid w:val="0005708E"/>
    <w:rsid w:val="0005714B"/>
    <w:rsid w:val="0005714C"/>
    <w:rsid w:val="000571A7"/>
    <w:rsid w:val="000575D4"/>
    <w:rsid w:val="00057644"/>
    <w:rsid w:val="000576DE"/>
    <w:rsid w:val="00057AEC"/>
    <w:rsid w:val="00057FCF"/>
    <w:rsid w:val="000608A0"/>
    <w:rsid w:val="000608F8"/>
    <w:rsid w:val="00060A00"/>
    <w:rsid w:val="00060A67"/>
    <w:rsid w:val="00060D25"/>
    <w:rsid w:val="00061066"/>
    <w:rsid w:val="0006109E"/>
    <w:rsid w:val="0006118A"/>
    <w:rsid w:val="0006133B"/>
    <w:rsid w:val="00061542"/>
    <w:rsid w:val="000615C7"/>
    <w:rsid w:val="00061817"/>
    <w:rsid w:val="000618E9"/>
    <w:rsid w:val="000619B9"/>
    <w:rsid w:val="00061A43"/>
    <w:rsid w:val="00061B28"/>
    <w:rsid w:val="00061B83"/>
    <w:rsid w:val="00061C62"/>
    <w:rsid w:val="00061D30"/>
    <w:rsid w:val="00061E47"/>
    <w:rsid w:val="000623ED"/>
    <w:rsid w:val="00062540"/>
    <w:rsid w:val="0006273E"/>
    <w:rsid w:val="000627FD"/>
    <w:rsid w:val="00062A15"/>
    <w:rsid w:val="00062AC5"/>
    <w:rsid w:val="00062B04"/>
    <w:rsid w:val="00062FAE"/>
    <w:rsid w:val="0006309C"/>
    <w:rsid w:val="00063108"/>
    <w:rsid w:val="00063283"/>
    <w:rsid w:val="00063330"/>
    <w:rsid w:val="00063627"/>
    <w:rsid w:val="0006376F"/>
    <w:rsid w:val="0006394A"/>
    <w:rsid w:val="00063A1F"/>
    <w:rsid w:val="00063EA4"/>
    <w:rsid w:val="00064460"/>
    <w:rsid w:val="000644CB"/>
    <w:rsid w:val="0006452C"/>
    <w:rsid w:val="0006477D"/>
    <w:rsid w:val="000648FD"/>
    <w:rsid w:val="00064D43"/>
    <w:rsid w:val="0006558A"/>
    <w:rsid w:val="00065609"/>
    <w:rsid w:val="00065628"/>
    <w:rsid w:val="00065CA6"/>
    <w:rsid w:val="00065D6E"/>
    <w:rsid w:val="00066052"/>
    <w:rsid w:val="0006630E"/>
    <w:rsid w:val="0006662B"/>
    <w:rsid w:val="00066679"/>
    <w:rsid w:val="000667D7"/>
    <w:rsid w:val="000668F0"/>
    <w:rsid w:val="00066E53"/>
    <w:rsid w:val="00066F06"/>
    <w:rsid w:val="00066F0E"/>
    <w:rsid w:val="00066FB3"/>
    <w:rsid w:val="00067AF0"/>
    <w:rsid w:val="00067C5F"/>
    <w:rsid w:val="00067DD4"/>
    <w:rsid w:val="00067F52"/>
    <w:rsid w:val="0007003E"/>
    <w:rsid w:val="00070530"/>
    <w:rsid w:val="0007054E"/>
    <w:rsid w:val="0007055A"/>
    <w:rsid w:val="0007080F"/>
    <w:rsid w:val="00070B08"/>
    <w:rsid w:val="00071030"/>
    <w:rsid w:val="00071222"/>
    <w:rsid w:val="0007138E"/>
    <w:rsid w:val="0007142E"/>
    <w:rsid w:val="00071656"/>
    <w:rsid w:val="0007194E"/>
    <w:rsid w:val="00071A9F"/>
    <w:rsid w:val="00071AC1"/>
    <w:rsid w:val="00071D3A"/>
    <w:rsid w:val="00071E33"/>
    <w:rsid w:val="00071EA3"/>
    <w:rsid w:val="00072029"/>
    <w:rsid w:val="0007209F"/>
    <w:rsid w:val="000721C4"/>
    <w:rsid w:val="000723C6"/>
    <w:rsid w:val="000726A0"/>
    <w:rsid w:val="000728BE"/>
    <w:rsid w:val="00072997"/>
    <w:rsid w:val="00072A8C"/>
    <w:rsid w:val="00072C3A"/>
    <w:rsid w:val="00073593"/>
    <w:rsid w:val="0007370F"/>
    <w:rsid w:val="00073991"/>
    <w:rsid w:val="000739AE"/>
    <w:rsid w:val="00073C6A"/>
    <w:rsid w:val="00073CC2"/>
    <w:rsid w:val="00073D58"/>
    <w:rsid w:val="00073E37"/>
    <w:rsid w:val="00073E45"/>
    <w:rsid w:val="00073F73"/>
    <w:rsid w:val="000740A5"/>
    <w:rsid w:val="0007426A"/>
    <w:rsid w:val="000743D8"/>
    <w:rsid w:val="00074647"/>
    <w:rsid w:val="00074738"/>
    <w:rsid w:val="00074B05"/>
    <w:rsid w:val="00074CA0"/>
    <w:rsid w:val="00074CD8"/>
    <w:rsid w:val="00074E24"/>
    <w:rsid w:val="00074F10"/>
    <w:rsid w:val="0007522A"/>
    <w:rsid w:val="000752C0"/>
    <w:rsid w:val="00075304"/>
    <w:rsid w:val="000754BA"/>
    <w:rsid w:val="000755E9"/>
    <w:rsid w:val="00075617"/>
    <w:rsid w:val="00075765"/>
    <w:rsid w:val="00075868"/>
    <w:rsid w:val="00075FA9"/>
    <w:rsid w:val="00076638"/>
    <w:rsid w:val="0007686C"/>
    <w:rsid w:val="00076C6B"/>
    <w:rsid w:val="00076C7B"/>
    <w:rsid w:val="00076D22"/>
    <w:rsid w:val="00076DAA"/>
    <w:rsid w:val="00076DAD"/>
    <w:rsid w:val="00076F86"/>
    <w:rsid w:val="00076FAB"/>
    <w:rsid w:val="00076FDF"/>
    <w:rsid w:val="000775F7"/>
    <w:rsid w:val="00077792"/>
    <w:rsid w:val="00077BA3"/>
    <w:rsid w:val="00077E77"/>
    <w:rsid w:val="00077F0A"/>
    <w:rsid w:val="00080197"/>
    <w:rsid w:val="00080677"/>
    <w:rsid w:val="0008098F"/>
    <w:rsid w:val="000809BA"/>
    <w:rsid w:val="00080C73"/>
    <w:rsid w:val="00080ECD"/>
    <w:rsid w:val="00080F18"/>
    <w:rsid w:val="00081155"/>
    <w:rsid w:val="000812B3"/>
    <w:rsid w:val="00081712"/>
    <w:rsid w:val="00081716"/>
    <w:rsid w:val="0008183F"/>
    <w:rsid w:val="00081CEA"/>
    <w:rsid w:val="00081D0E"/>
    <w:rsid w:val="00081E66"/>
    <w:rsid w:val="00081EAB"/>
    <w:rsid w:val="00081F46"/>
    <w:rsid w:val="000820D5"/>
    <w:rsid w:val="0008210C"/>
    <w:rsid w:val="00082211"/>
    <w:rsid w:val="000824F6"/>
    <w:rsid w:val="000825E1"/>
    <w:rsid w:val="00082606"/>
    <w:rsid w:val="000826F9"/>
    <w:rsid w:val="000828CD"/>
    <w:rsid w:val="00082D1C"/>
    <w:rsid w:val="000830BB"/>
    <w:rsid w:val="0008315B"/>
    <w:rsid w:val="00083224"/>
    <w:rsid w:val="00083390"/>
    <w:rsid w:val="000835B9"/>
    <w:rsid w:val="000835F4"/>
    <w:rsid w:val="00083659"/>
    <w:rsid w:val="00083B10"/>
    <w:rsid w:val="00083E72"/>
    <w:rsid w:val="00083F05"/>
    <w:rsid w:val="000840A5"/>
    <w:rsid w:val="000840EB"/>
    <w:rsid w:val="00084204"/>
    <w:rsid w:val="00084632"/>
    <w:rsid w:val="00084703"/>
    <w:rsid w:val="0008472C"/>
    <w:rsid w:val="00084C95"/>
    <w:rsid w:val="00084E09"/>
    <w:rsid w:val="00085490"/>
    <w:rsid w:val="0008579A"/>
    <w:rsid w:val="000857AF"/>
    <w:rsid w:val="00085860"/>
    <w:rsid w:val="00085A41"/>
    <w:rsid w:val="00085ACC"/>
    <w:rsid w:val="00085E55"/>
    <w:rsid w:val="00086185"/>
    <w:rsid w:val="000863AD"/>
    <w:rsid w:val="0008673F"/>
    <w:rsid w:val="000868E4"/>
    <w:rsid w:val="00086934"/>
    <w:rsid w:val="000869DB"/>
    <w:rsid w:val="00087176"/>
    <w:rsid w:val="0008773A"/>
    <w:rsid w:val="00087AA5"/>
    <w:rsid w:val="00087B9F"/>
    <w:rsid w:val="00087C54"/>
    <w:rsid w:val="00087FDB"/>
    <w:rsid w:val="0009007F"/>
    <w:rsid w:val="0009032A"/>
    <w:rsid w:val="000903B3"/>
    <w:rsid w:val="00090BF3"/>
    <w:rsid w:val="00090D8C"/>
    <w:rsid w:val="00090F60"/>
    <w:rsid w:val="00091331"/>
    <w:rsid w:val="000914F3"/>
    <w:rsid w:val="000916B1"/>
    <w:rsid w:val="0009197B"/>
    <w:rsid w:val="00091A04"/>
    <w:rsid w:val="00091A1D"/>
    <w:rsid w:val="00091A4A"/>
    <w:rsid w:val="00091DF5"/>
    <w:rsid w:val="0009202C"/>
    <w:rsid w:val="00092694"/>
    <w:rsid w:val="00092756"/>
    <w:rsid w:val="00092B5C"/>
    <w:rsid w:val="00092CC5"/>
    <w:rsid w:val="00092D0D"/>
    <w:rsid w:val="00092D12"/>
    <w:rsid w:val="00092D73"/>
    <w:rsid w:val="00092E49"/>
    <w:rsid w:val="00093078"/>
    <w:rsid w:val="0009308C"/>
    <w:rsid w:val="000930DA"/>
    <w:rsid w:val="000931EB"/>
    <w:rsid w:val="00093382"/>
    <w:rsid w:val="000933C9"/>
    <w:rsid w:val="00093550"/>
    <w:rsid w:val="000939A7"/>
    <w:rsid w:val="00093C27"/>
    <w:rsid w:val="00093EDE"/>
    <w:rsid w:val="0009408D"/>
    <w:rsid w:val="000941B8"/>
    <w:rsid w:val="00094280"/>
    <w:rsid w:val="00094450"/>
    <w:rsid w:val="000945C6"/>
    <w:rsid w:val="00094733"/>
    <w:rsid w:val="0009491A"/>
    <w:rsid w:val="00094D5F"/>
    <w:rsid w:val="00094EE2"/>
    <w:rsid w:val="000950C9"/>
    <w:rsid w:val="0009593B"/>
    <w:rsid w:val="00095EC1"/>
    <w:rsid w:val="00095FC6"/>
    <w:rsid w:val="00096110"/>
    <w:rsid w:val="00096430"/>
    <w:rsid w:val="0009677E"/>
    <w:rsid w:val="00096977"/>
    <w:rsid w:val="00096B95"/>
    <w:rsid w:val="00096C0A"/>
    <w:rsid w:val="00096C1B"/>
    <w:rsid w:val="00096CDC"/>
    <w:rsid w:val="00096EE9"/>
    <w:rsid w:val="00096FC7"/>
    <w:rsid w:val="000976F3"/>
    <w:rsid w:val="0009777B"/>
    <w:rsid w:val="0009782A"/>
    <w:rsid w:val="000978A4"/>
    <w:rsid w:val="00097D6D"/>
    <w:rsid w:val="000A01BD"/>
    <w:rsid w:val="000A01E9"/>
    <w:rsid w:val="000A04E8"/>
    <w:rsid w:val="000A05F9"/>
    <w:rsid w:val="000A073E"/>
    <w:rsid w:val="000A07CE"/>
    <w:rsid w:val="000A080B"/>
    <w:rsid w:val="000A098B"/>
    <w:rsid w:val="000A0A38"/>
    <w:rsid w:val="000A0B9C"/>
    <w:rsid w:val="000A0CAD"/>
    <w:rsid w:val="000A0CBD"/>
    <w:rsid w:val="000A0D18"/>
    <w:rsid w:val="000A0EC5"/>
    <w:rsid w:val="000A0F17"/>
    <w:rsid w:val="000A148C"/>
    <w:rsid w:val="000A1951"/>
    <w:rsid w:val="000A209F"/>
    <w:rsid w:val="000A20CA"/>
    <w:rsid w:val="000A22BD"/>
    <w:rsid w:val="000A231E"/>
    <w:rsid w:val="000A25DD"/>
    <w:rsid w:val="000A260E"/>
    <w:rsid w:val="000A26BD"/>
    <w:rsid w:val="000A290D"/>
    <w:rsid w:val="000A29A8"/>
    <w:rsid w:val="000A2A37"/>
    <w:rsid w:val="000A2BC7"/>
    <w:rsid w:val="000A3623"/>
    <w:rsid w:val="000A3D3E"/>
    <w:rsid w:val="000A3F9C"/>
    <w:rsid w:val="000A4145"/>
    <w:rsid w:val="000A444E"/>
    <w:rsid w:val="000A495D"/>
    <w:rsid w:val="000A4AC8"/>
    <w:rsid w:val="000A4D58"/>
    <w:rsid w:val="000A4F54"/>
    <w:rsid w:val="000A514F"/>
    <w:rsid w:val="000A5313"/>
    <w:rsid w:val="000A55C5"/>
    <w:rsid w:val="000A580C"/>
    <w:rsid w:val="000A596A"/>
    <w:rsid w:val="000A5CE0"/>
    <w:rsid w:val="000A6017"/>
    <w:rsid w:val="000A616F"/>
    <w:rsid w:val="000A64DD"/>
    <w:rsid w:val="000A661C"/>
    <w:rsid w:val="000A679F"/>
    <w:rsid w:val="000A6990"/>
    <w:rsid w:val="000A6C73"/>
    <w:rsid w:val="000A709B"/>
    <w:rsid w:val="000A71A5"/>
    <w:rsid w:val="000A750C"/>
    <w:rsid w:val="000A7671"/>
    <w:rsid w:val="000A76D0"/>
    <w:rsid w:val="000A778F"/>
    <w:rsid w:val="000A7837"/>
    <w:rsid w:val="000A799F"/>
    <w:rsid w:val="000A7AB4"/>
    <w:rsid w:val="000A7ADF"/>
    <w:rsid w:val="000A7DB4"/>
    <w:rsid w:val="000A7FEA"/>
    <w:rsid w:val="000B02AA"/>
    <w:rsid w:val="000B04F3"/>
    <w:rsid w:val="000B05DB"/>
    <w:rsid w:val="000B07D1"/>
    <w:rsid w:val="000B088A"/>
    <w:rsid w:val="000B0B93"/>
    <w:rsid w:val="000B11AA"/>
    <w:rsid w:val="000B144B"/>
    <w:rsid w:val="000B158F"/>
    <w:rsid w:val="000B1616"/>
    <w:rsid w:val="000B179B"/>
    <w:rsid w:val="000B1B5A"/>
    <w:rsid w:val="000B1E1B"/>
    <w:rsid w:val="000B1E48"/>
    <w:rsid w:val="000B2101"/>
    <w:rsid w:val="000B237D"/>
    <w:rsid w:val="000B23BA"/>
    <w:rsid w:val="000B2402"/>
    <w:rsid w:val="000B261E"/>
    <w:rsid w:val="000B2ADF"/>
    <w:rsid w:val="000B2EB9"/>
    <w:rsid w:val="000B2ED4"/>
    <w:rsid w:val="000B2FB3"/>
    <w:rsid w:val="000B31A2"/>
    <w:rsid w:val="000B334A"/>
    <w:rsid w:val="000B36B8"/>
    <w:rsid w:val="000B36C4"/>
    <w:rsid w:val="000B3A75"/>
    <w:rsid w:val="000B3DB8"/>
    <w:rsid w:val="000B4015"/>
    <w:rsid w:val="000B4206"/>
    <w:rsid w:val="000B42A2"/>
    <w:rsid w:val="000B4394"/>
    <w:rsid w:val="000B46DF"/>
    <w:rsid w:val="000B4AB0"/>
    <w:rsid w:val="000B4B69"/>
    <w:rsid w:val="000B4FC4"/>
    <w:rsid w:val="000B515A"/>
    <w:rsid w:val="000B5302"/>
    <w:rsid w:val="000B5332"/>
    <w:rsid w:val="000B5C90"/>
    <w:rsid w:val="000B5E06"/>
    <w:rsid w:val="000B5ED4"/>
    <w:rsid w:val="000B6339"/>
    <w:rsid w:val="000B680A"/>
    <w:rsid w:val="000B68F4"/>
    <w:rsid w:val="000B69A3"/>
    <w:rsid w:val="000B6A70"/>
    <w:rsid w:val="000B6B37"/>
    <w:rsid w:val="000B7103"/>
    <w:rsid w:val="000B7187"/>
    <w:rsid w:val="000B719B"/>
    <w:rsid w:val="000B7429"/>
    <w:rsid w:val="000B77E2"/>
    <w:rsid w:val="000B791F"/>
    <w:rsid w:val="000B7CA4"/>
    <w:rsid w:val="000B7DA0"/>
    <w:rsid w:val="000B7DB9"/>
    <w:rsid w:val="000B7ED5"/>
    <w:rsid w:val="000B7EE9"/>
    <w:rsid w:val="000C019D"/>
    <w:rsid w:val="000C0356"/>
    <w:rsid w:val="000C042D"/>
    <w:rsid w:val="000C065C"/>
    <w:rsid w:val="000C0DD5"/>
    <w:rsid w:val="000C10FA"/>
    <w:rsid w:val="000C112D"/>
    <w:rsid w:val="000C1148"/>
    <w:rsid w:val="000C13A4"/>
    <w:rsid w:val="000C1A0D"/>
    <w:rsid w:val="000C1AEF"/>
    <w:rsid w:val="000C1AF8"/>
    <w:rsid w:val="000C1D30"/>
    <w:rsid w:val="000C1ED6"/>
    <w:rsid w:val="000C201B"/>
    <w:rsid w:val="000C20ED"/>
    <w:rsid w:val="000C2162"/>
    <w:rsid w:val="000C21D1"/>
    <w:rsid w:val="000C2504"/>
    <w:rsid w:val="000C2A16"/>
    <w:rsid w:val="000C2AA4"/>
    <w:rsid w:val="000C30A8"/>
    <w:rsid w:val="000C3119"/>
    <w:rsid w:val="000C34B8"/>
    <w:rsid w:val="000C3567"/>
    <w:rsid w:val="000C3A1E"/>
    <w:rsid w:val="000C3BF6"/>
    <w:rsid w:val="000C3C51"/>
    <w:rsid w:val="000C4344"/>
    <w:rsid w:val="000C43F2"/>
    <w:rsid w:val="000C4410"/>
    <w:rsid w:val="000C4516"/>
    <w:rsid w:val="000C477C"/>
    <w:rsid w:val="000C4956"/>
    <w:rsid w:val="000C49DA"/>
    <w:rsid w:val="000C4A8B"/>
    <w:rsid w:val="000C560D"/>
    <w:rsid w:val="000C5639"/>
    <w:rsid w:val="000C57DE"/>
    <w:rsid w:val="000C5A3D"/>
    <w:rsid w:val="000C5CB6"/>
    <w:rsid w:val="000C5D93"/>
    <w:rsid w:val="000C5DB0"/>
    <w:rsid w:val="000C5E97"/>
    <w:rsid w:val="000C606B"/>
    <w:rsid w:val="000C60FF"/>
    <w:rsid w:val="000C61AD"/>
    <w:rsid w:val="000C61D8"/>
    <w:rsid w:val="000C63EF"/>
    <w:rsid w:val="000C6436"/>
    <w:rsid w:val="000C65B4"/>
    <w:rsid w:val="000C677C"/>
    <w:rsid w:val="000C6AAB"/>
    <w:rsid w:val="000C6FAB"/>
    <w:rsid w:val="000C724F"/>
    <w:rsid w:val="000C72C0"/>
    <w:rsid w:val="000C73C0"/>
    <w:rsid w:val="000C76FD"/>
    <w:rsid w:val="000C77C9"/>
    <w:rsid w:val="000C7805"/>
    <w:rsid w:val="000C7AB0"/>
    <w:rsid w:val="000C7CE2"/>
    <w:rsid w:val="000C7E62"/>
    <w:rsid w:val="000C7EBB"/>
    <w:rsid w:val="000C7EC8"/>
    <w:rsid w:val="000D044E"/>
    <w:rsid w:val="000D061D"/>
    <w:rsid w:val="000D0BBA"/>
    <w:rsid w:val="000D0DC9"/>
    <w:rsid w:val="000D0EF2"/>
    <w:rsid w:val="000D0EF7"/>
    <w:rsid w:val="000D11C3"/>
    <w:rsid w:val="000D13F7"/>
    <w:rsid w:val="000D1883"/>
    <w:rsid w:val="000D1982"/>
    <w:rsid w:val="000D1A63"/>
    <w:rsid w:val="000D1D2C"/>
    <w:rsid w:val="000D1DCD"/>
    <w:rsid w:val="000D2000"/>
    <w:rsid w:val="000D2183"/>
    <w:rsid w:val="000D2972"/>
    <w:rsid w:val="000D2B1E"/>
    <w:rsid w:val="000D2C19"/>
    <w:rsid w:val="000D2CFF"/>
    <w:rsid w:val="000D2DA7"/>
    <w:rsid w:val="000D303F"/>
    <w:rsid w:val="000D3084"/>
    <w:rsid w:val="000D3290"/>
    <w:rsid w:val="000D32A0"/>
    <w:rsid w:val="000D3430"/>
    <w:rsid w:val="000D3461"/>
    <w:rsid w:val="000D3501"/>
    <w:rsid w:val="000D3593"/>
    <w:rsid w:val="000D3B00"/>
    <w:rsid w:val="000D3EA1"/>
    <w:rsid w:val="000D4250"/>
    <w:rsid w:val="000D451E"/>
    <w:rsid w:val="000D46DB"/>
    <w:rsid w:val="000D4892"/>
    <w:rsid w:val="000D4958"/>
    <w:rsid w:val="000D4B04"/>
    <w:rsid w:val="000D4D4C"/>
    <w:rsid w:val="000D4DB9"/>
    <w:rsid w:val="000D4EE5"/>
    <w:rsid w:val="000D4F8A"/>
    <w:rsid w:val="000D527F"/>
    <w:rsid w:val="000D532B"/>
    <w:rsid w:val="000D537B"/>
    <w:rsid w:val="000D54E9"/>
    <w:rsid w:val="000D583B"/>
    <w:rsid w:val="000D5BAE"/>
    <w:rsid w:val="000D6030"/>
    <w:rsid w:val="000D6082"/>
    <w:rsid w:val="000D60EB"/>
    <w:rsid w:val="000D6161"/>
    <w:rsid w:val="000D637A"/>
    <w:rsid w:val="000D63A4"/>
    <w:rsid w:val="000D64B6"/>
    <w:rsid w:val="000D6685"/>
    <w:rsid w:val="000D69EE"/>
    <w:rsid w:val="000D6AF3"/>
    <w:rsid w:val="000D6C5E"/>
    <w:rsid w:val="000D6D2B"/>
    <w:rsid w:val="000D7251"/>
    <w:rsid w:val="000D7374"/>
    <w:rsid w:val="000D739E"/>
    <w:rsid w:val="000D7611"/>
    <w:rsid w:val="000E0304"/>
    <w:rsid w:val="000E034E"/>
    <w:rsid w:val="000E06BB"/>
    <w:rsid w:val="000E0899"/>
    <w:rsid w:val="000E09A2"/>
    <w:rsid w:val="000E0B8E"/>
    <w:rsid w:val="000E0D09"/>
    <w:rsid w:val="000E0E3A"/>
    <w:rsid w:val="000E0F04"/>
    <w:rsid w:val="000E1078"/>
    <w:rsid w:val="000E11E9"/>
    <w:rsid w:val="000E1471"/>
    <w:rsid w:val="000E14AF"/>
    <w:rsid w:val="000E18C8"/>
    <w:rsid w:val="000E1C02"/>
    <w:rsid w:val="000E1C59"/>
    <w:rsid w:val="000E203A"/>
    <w:rsid w:val="000E2111"/>
    <w:rsid w:val="000E2151"/>
    <w:rsid w:val="000E21D4"/>
    <w:rsid w:val="000E22CA"/>
    <w:rsid w:val="000E267B"/>
    <w:rsid w:val="000E26B9"/>
    <w:rsid w:val="000E2893"/>
    <w:rsid w:val="000E2A5D"/>
    <w:rsid w:val="000E2E75"/>
    <w:rsid w:val="000E30DF"/>
    <w:rsid w:val="000E32C9"/>
    <w:rsid w:val="000E337E"/>
    <w:rsid w:val="000E3612"/>
    <w:rsid w:val="000E387B"/>
    <w:rsid w:val="000E38FB"/>
    <w:rsid w:val="000E3A23"/>
    <w:rsid w:val="000E3BF4"/>
    <w:rsid w:val="000E3D27"/>
    <w:rsid w:val="000E3F75"/>
    <w:rsid w:val="000E4351"/>
    <w:rsid w:val="000E443C"/>
    <w:rsid w:val="000E453E"/>
    <w:rsid w:val="000E4550"/>
    <w:rsid w:val="000E4554"/>
    <w:rsid w:val="000E45F0"/>
    <w:rsid w:val="000E4697"/>
    <w:rsid w:val="000E4C2D"/>
    <w:rsid w:val="000E501B"/>
    <w:rsid w:val="000E5095"/>
    <w:rsid w:val="000E5311"/>
    <w:rsid w:val="000E5A54"/>
    <w:rsid w:val="000E5B9A"/>
    <w:rsid w:val="000E5C56"/>
    <w:rsid w:val="000E6017"/>
    <w:rsid w:val="000E6530"/>
    <w:rsid w:val="000E661B"/>
    <w:rsid w:val="000E67D8"/>
    <w:rsid w:val="000E6E97"/>
    <w:rsid w:val="000E70D0"/>
    <w:rsid w:val="000E72C0"/>
    <w:rsid w:val="000E76CB"/>
    <w:rsid w:val="000E76D9"/>
    <w:rsid w:val="000E781D"/>
    <w:rsid w:val="000E7BC1"/>
    <w:rsid w:val="000E7C32"/>
    <w:rsid w:val="000E7F21"/>
    <w:rsid w:val="000E7F42"/>
    <w:rsid w:val="000E7F71"/>
    <w:rsid w:val="000F0590"/>
    <w:rsid w:val="000F0B02"/>
    <w:rsid w:val="000F0C68"/>
    <w:rsid w:val="000F0CB7"/>
    <w:rsid w:val="000F0D08"/>
    <w:rsid w:val="000F0FA9"/>
    <w:rsid w:val="000F1160"/>
    <w:rsid w:val="000F11EC"/>
    <w:rsid w:val="000F13F8"/>
    <w:rsid w:val="000F19DF"/>
    <w:rsid w:val="000F1A69"/>
    <w:rsid w:val="000F1BAB"/>
    <w:rsid w:val="000F1CB7"/>
    <w:rsid w:val="000F1F57"/>
    <w:rsid w:val="000F2107"/>
    <w:rsid w:val="000F2329"/>
    <w:rsid w:val="000F27F2"/>
    <w:rsid w:val="000F297C"/>
    <w:rsid w:val="000F2ABB"/>
    <w:rsid w:val="000F2CCD"/>
    <w:rsid w:val="000F2D4F"/>
    <w:rsid w:val="000F2E31"/>
    <w:rsid w:val="000F2EE3"/>
    <w:rsid w:val="000F2FE7"/>
    <w:rsid w:val="000F2FF6"/>
    <w:rsid w:val="000F316A"/>
    <w:rsid w:val="000F31F5"/>
    <w:rsid w:val="000F32B7"/>
    <w:rsid w:val="000F3424"/>
    <w:rsid w:val="000F35B1"/>
    <w:rsid w:val="000F3653"/>
    <w:rsid w:val="000F397E"/>
    <w:rsid w:val="000F3B93"/>
    <w:rsid w:val="000F3BE3"/>
    <w:rsid w:val="000F3D46"/>
    <w:rsid w:val="000F3E2B"/>
    <w:rsid w:val="000F3ED5"/>
    <w:rsid w:val="000F4085"/>
    <w:rsid w:val="000F417D"/>
    <w:rsid w:val="000F4181"/>
    <w:rsid w:val="000F4193"/>
    <w:rsid w:val="000F4213"/>
    <w:rsid w:val="000F434E"/>
    <w:rsid w:val="000F4530"/>
    <w:rsid w:val="000F49B9"/>
    <w:rsid w:val="000F4A80"/>
    <w:rsid w:val="000F4ABB"/>
    <w:rsid w:val="000F4C0A"/>
    <w:rsid w:val="000F4C81"/>
    <w:rsid w:val="000F4DAA"/>
    <w:rsid w:val="000F51DD"/>
    <w:rsid w:val="000F544D"/>
    <w:rsid w:val="000F5764"/>
    <w:rsid w:val="000F57CB"/>
    <w:rsid w:val="000F5858"/>
    <w:rsid w:val="000F5D46"/>
    <w:rsid w:val="000F5DDA"/>
    <w:rsid w:val="000F60A0"/>
    <w:rsid w:val="000F6138"/>
    <w:rsid w:val="000F6161"/>
    <w:rsid w:val="000F61C1"/>
    <w:rsid w:val="000F6349"/>
    <w:rsid w:val="000F6539"/>
    <w:rsid w:val="000F6B5F"/>
    <w:rsid w:val="000F6BB3"/>
    <w:rsid w:val="000F6BC3"/>
    <w:rsid w:val="000F6C11"/>
    <w:rsid w:val="000F6F0B"/>
    <w:rsid w:val="000F7212"/>
    <w:rsid w:val="000F74A9"/>
    <w:rsid w:val="000F76CF"/>
    <w:rsid w:val="000F76DA"/>
    <w:rsid w:val="000F7AF6"/>
    <w:rsid w:val="000F7F7E"/>
    <w:rsid w:val="001001F2"/>
    <w:rsid w:val="0010024A"/>
    <w:rsid w:val="001002A3"/>
    <w:rsid w:val="0010062A"/>
    <w:rsid w:val="001006A7"/>
    <w:rsid w:val="001008D2"/>
    <w:rsid w:val="00100B9A"/>
    <w:rsid w:val="00100FD5"/>
    <w:rsid w:val="0010109A"/>
    <w:rsid w:val="0010111A"/>
    <w:rsid w:val="001012E7"/>
    <w:rsid w:val="00101792"/>
    <w:rsid w:val="001017F3"/>
    <w:rsid w:val="00101A8C"/>
    <w:rsid w:val="00101AB8"/>
    <w:rsid w:val="00101B44"/>
    <w:rsid w:val="00102589"/>
    <w:rsid w:val="00102698"/>
    <w:rsid w:val="00102733"/>
    <w:rsid w:val="00102806"/>
    <w:rsid w:val="001028E2"/>
    <w:rsid w:val="00102B33"/>
    <w:rsid w:val="00103090"/>
    <w:rsid w:val="00103188"/>
    <w:rsid w:val="0010327D"/>
    <w:rsid w:val="0010341D"/>
    <w:rsid w:val="0010357E"/>
    <w:rsid w:val="00103877"/>
    <w:rsid w:val="00103B7F"/>
    <w:rsid w:val="00103E99"/>
    <w:rsid w:val="00103F47"/>
    <w:rsid w:val="00103F8F"/>
    <w:rsid w:val="001040BF"/>
    <w:rsid w:val="00104147"/>
    <w:rsid w:val="001044F5"/>
    <w:rsid w:val="00104528"/>
    <w:rsid w:val="0010453B"/>
    <w:rsid w:val="0010472E"/>
    <w:rsid w:val="00104738"/>
    <w:rsid w:val="00104ACC"/>
    <w:rsid w:val="00104E77"/>
    <w:rsid w:val="00104F6A"/>
    <w:rsid w:val="00104F77"/>
    <w:rsid w:val="001053C6"/>
    <w:rsid w:val="00105855"/>
    <w:rsid w:val="00105D45"/>
    <w:rsid w:val="00105D96"/>
    <w:rsid w:val="00106052"/>
    <w:rsid w:val="001062AF"/>
    <w:rsid w:val="00106A08"/>
    <w:rsid w:val="00106BC9"/>
    <w:rsid w:val="00106DC5"/>
    <w:rsid w:val="00106E21"/>
    <w:rsid w:val="00107073"/>
    <w:rsid w:val="00107134"/>
    <w:rsid w:val="00107264"/>
    <w:rsid w:val="0010740E"/>
    <w:rsid w:val="00107B43"/>
    <w:rsid w:val="00107F26"/>
    <w:rsid w:val="00107F4E"/>
    <w:rsid w:val="001109CC"/>
    <w:rsid w:val="001109D6"/>
    <w:rsid w:val="00110B9F"/>
    <w:rsid w:val="00110BEC"/>
    <w:rsid w:val="00110BFE"/>
    <w:rsid w:val="00110D1C"/>
    <w:rsid w:val="00110D21"/>
    <w:rsid w:val="00111069"/>
    <w:rsid w:val="00111081"/>
    <w:rsid w:val="00111120"/>
    <w:rsid w:val="00111467"/>
    <w:rsid w:val="001115B4"/>
    <w:rsid w:val="001117BA"/>
    <w:rsid w:val="00111803"/>
    <w:rsid w:val="00111A7E"/>
    <w:rsid w:val="00111AD9"/>
    <w:rsid w:val="00111DAC"/>
    <w:rsid w:val="00111E00"/>
    <w:rsid w:val="0011206E"/>
    <w:rsid w:val="00112195"/>
    <w:rsid w:val="0011237D"/>
    <w:rsid w:val="00112666"/>
    <w:rsid w:val="00112BA6"/>
    <w:rsid w:val="0011313E"/>
    <w:rsid w:val="0011333A"/>
    <w:rsid w:val="001133C6"/>
    <w:rsid w:val="00113408"/>
    <w:rsid w:val="00113791"/>
    <w:rsid w:val="00113AE8"/>
    <w:rsid w:val="001140DE"/>
    <w:rsid w:val="00114470"/>
    <w:rsid w:val="0011475E"/>
    <w:rsid w:val="0011481F"/>
    <w:rsid w:val="00114A63"/>
    <w:rsid w:val="00114C30"/>
    <w:rsid w:val="001150E1"/>
    <w:rsid w:val="0011530A"/>
    <w:rsid w:val="00115323"/>
    <w:rsid w:val="00115425"/>
    <w:rsid w:val="00115B6D"/>
    <w:rsid w:val="00115C0B"/>
    <w:rsid w:val="00115C5F"/>
    <w:rsid w:val="00115DBC"/>
    <w:rsid w:val="00115DDF"/>
    <w:rsid w:val="00116408"/>
    <w:rsid w:val="00116E97"/>
    <w:rsid w:val="00117061"/>
    <w:rsid w:val="00117131"/>
    <w:rsid w:val="001173F1"/>
    <w:rsid w:val="0011745A"/>
    <w:rsid w:val="00117497"/>
    <w:rsid w:val="001174D1"/>
    <w:rsid w:val="001175D3"/>
    <w:rsid w:val="00117B03"/>
    <w:rsid w:val="00117C40"/>
    <w:rsid w:val="00117F38"/>
    <w:rsid w:val="001207BB"/>
    <w:rsid w:val="0012088E"/>
    <w:rsid w:val="00120BB3"/>
    <w:rsid w:val="00120D19"/>
    <w:rsid w:val="00120D7A"/>
    <w:rsid w:val="00120E55"/>
    <w:rsid w:val="00120F77"/>
    <w:rsid w:val="00121060"/>
    <w:rsid w:val="00121233"/>
    <w:rsid w:val="00121458"/>
    <w:rsid w:val="0012162D"/>
    <w:rsid w:val="001217A2"/>
    <w:rsid w:val="00121A83"/>
    <w:rsid w:val="001220DB"/>
    <w:rsid w:val="001222FD"/>
    <w:rsid w:val="00122442"/>
    <w:rsid w:val="001225BD"/>
    <w:rsid w:val="00122816"/>
    <w:rsid w:val="001228B8"/>
    <w:rsid w:val="00122AA5"/>
    <w:rsid w:val="00122B17"/>
    <w:rsid w:val="00122B33"/>
    <w:rsid w:val="00122C8C"/>
    <w:rsid w:val="00122C8F"/>
    <w:rsid w:val="00122EB2"/>
    <w:rsid w:val="00122F2D"/>
    <w:rsid w:val="00122FA2"/>
    <w:rsid w:val="001233BA"/>
    <w:rsid w:val="0012350D"/>
    <w:rsid w:val="00123604"/>
    <w:rsid w:val="001236BF"/>
    <w:rsid w:val="0012381F"/>
    <w:rsid w:val="00123832"/>
    <w:rsid w:val="00123AB0"/>
    <w:rsid w:val="00123AC4"/>
    <w:rsid w:val="00123D4D"/>
    <w:rsid w:val="00124349"/>
    <w:rsid w:val="001243B7"/>
    <w:rsid w:val="001244AA"/>
    <w:rsid w:val="0012460E"/>
    <w:rsid w:val="001247E3"/>
    <w:rsid w:val="0012485E"/>
    <w:rsid w:val="00124C54"/>
    <w:rsid w:val="00124DB6"/>
    <w:rsid w:val="00124E51"/>
    <w:rsid w:val="00124ED1"/>
    <w:rsid w:val="001251F1"/>
    <w:rsid w:val="001252B0"/>
    <w:rsid w:val="00125383"/>
    <w:rsid w:val="0012570D"/>
    <w:rsid w:val="00125864"/>
    <w:rsid w:val="0012587E"/>
    <w:rsid w:val="00125A79"/>
    <w:rsid w:val="00125C2F"/>
    <w:rsid w:val="00125C39"/>
    <w:rsid w:val="00126091"/>
    <w:rsid w:val="0012620E"/>
    <w:rsid w:val="001262AE"/>
    <w:rsid w:val="0012632C"/>
    <w:rsid w:val="00126A1F"/>
    <w:rsid w:val="00126A97"/>
    <w:rsid w:val="001270C6"/>
    <w:rsid w:val="00127175"/>
    <w:rsid w:val="001277D2"/>
    <w:rsid w:val="0012787E"/>
    <w:rsid w:val="0012795E"/>
    <w:rsid w:val="00127B14"/>
    <w:rsid w:val="00127B54"/>
    <w:rsid w:val="00127D57"/>
    <w:rsid w:val="00127EA2"/>
    <w:rsid w:val="00127EA7"/>
    <w:rsid w:val="00127F9F"/>
    <w:rsid w:val="00130025"/>
    <w:rsid w:val="0013003C"/>
    <w:rsid w:val="001303DC"/>
    <w:rsid w:val="001304C1"/>
    <w:rsid w:val="0013058E"/>
    <w:rsid w:val="001307EC"/>
    <w:rsid w:val="001308BA"/>
    <w:rsid w:val="001308E2"/>
    <w:rsid w:val="001308FC"/>
    <w:rsid w:val="00130B1F"/>
    <w:rsid w:val="0013119C"/>
    <w:rsid w:val="00131768"/>
    <w:rsid w:val="001319F5"/>
    <w:rsid w:val="00131D22"/>
    <w:rsid w:val="00132088"/>
    <w:rsid w:val="001321A7"/>
    <w:rsid w:val="0013234F"/>
    <w:rsid w:val="0013254D"/>
    <w:rsid w:val="00132913"/>
    <w:rsid w:val="00132A5A"/>
    <w:rsid w:val="00132BA4"/>
    <w:rsid w:val="00132DFB"/>
    <w:rsid w:val="00132F0C"/>
    <w:rsid w:val="00133026"/>
    <w:rsid w:val="00133089"/>
    <w:rsid w:val="001332D9"/>
    <w:rsid w:val="0013344F"/>
    <w:rsid w:val="00133665"/>
    <w:rsid w:val="0013377C"/>
    <w:rsid w:val="001337FD"/>
    <w:rsid w:val="00133C7B"/>
    <w:rsid w:val="00133D41"/>
    <w:rsid w:val="00133E1A"/>
    <w:rsid w:val="00133E43"/>
    <w:rsid w:val="00133F8F"/>
    <w:rsid w:val="00134395"/>
    <w:rsid w:val="00134440"/>
    <w:rsid w:val="0013457C"/>
    <w:rsid w:val="0013476F"/>
    <w:rsid w:val="001347A1"/>
    <w:rsid w:val="001348A2"/>
    <w:rsid w:val="00134BDD"/>
    <w:rsid w:val="00134C2D"/>
    <w:rsid w:val="00134DDD"/>
    <w:rsid w:val="00134F95"/>
    <w:rsid w:val="0013505D"/>
    <w:rsid w:val="00135080"/>
    <w:rsid w:val="001351BF"/>
    <w:rsid w:val="00135343"/>
    <w:rsid w:val="001356C9"/>
    <w:rsid w:val="001357B2"/>
    <w:rsid w:val="00135A16"/>
    <w:rsid w:val="00135CE7"/>
    <w:rsid w:val="00135EDD"/>
    <w:rsid w:val="00136048"/>
    <w:rsid w:val="001362F7"/>
    <w:rsid w:val="0013651C"/>
    <w:rsid w:val="001368A6"/>
    <w:rsid w:val="00136900"/>
    <w:rsid w:val="001369C9"/>
    <w:rsid w:val="00136A9C"/>
    <w:rsid w:val="00136B89"/>
    <w:rsid w:val="00137082"/>
    <w:rsid w:val="00137159"/>
    <w:rsid w:val="0013756B"/>
    <w:rsid w:val="00137590"/>
    <w:rsid w:val="001378FE"/>
    <w:rsid w:val="00137969"/>
    <w:rsid w:val="00137C07"/>
    <w:rsid w:val="00140061"/>
    <w:rsid w:val="00140213"/>
    <w:rsid w:val="001402DF"/>
    <w:rsid w:val="001403A2"/>
    <w:rsid w:val="0014047D"/>
    <w:rsid w:val="00140489"/>
    <w:rsid w:val="001407A0"/>
    <w:rsid w:val="001407ED"/>
    <w:rsid w:val="001409D6"/>
    <w:rsid w:val="00140D7B"/>
    <w:rsid w:val="00140EA0"/>
    <w:rsid w:val="001410AD"/>
    <w:rsid w:val="0014110B"/>
    <w:rsid w:val="001411B4"/>
    <w:rsid w:val="0014136D"/>
    <w:rsid w:val="00141643"/>
    <w:rsid w:val="0014168A"/>
    <w:rsid w:val="001416A0"/>
    <w:rsid w:val="00141728"/>
    <w:rsid w:val="00141855"/>
    <w:rsid w:val="00141A32"/>
    <w:rsid w:val="00141AF6"/>
    <w:rsid w:val="00141E51"/>
    <w:rsid w:val="00142021"/>
    <w:rsid w:val="00142246"/>
    <w:rsid w:val="0014233C"/>
    <w:rsid w:val="001427E3"/>
    <w:rsid w:val="00142E0A"/>
    <w:rsid w:val="0014303E"/>
    <w:rsid w:val="00143138"/>
    <w:rsid w:val="001433A9"/>
    <w:rsid w:val="001433DD"/>
    <w:rsid w:val="00143DF2"/>
    <w:rsid w:val="00143E02"/>
    <w:rsid w:val="00143E18"/>
    <w:rsid w:val="00143F61"/>
    <w:rsid w:val="00143FEF"/>
    <w:rsid w:val="00144711"/>
    <w:rsid w:val="00144B7B"/>
    <w:rsid w:val="00144D07"/>
    <w:rsid w:val="00145027"/>
    <w:rsid w:val="001450F3"/>
    <w:rsid w:val="001452C0"/>
    <w:rsid w:val="001452C5"/>
    <w:rsid w:val="0014542D"/>
    <w:rsid w:val="0014552A"/>
    <w:rsid w:val="001457C0"/>
    <w:rsid w:val="0014599D"/>
    <w:rsid w:val="00145A41"/>
    <w:rsid w:val="00145D48"/>
    <w:rsid w:val="00146478"/>
    <w:rsid w:val="0014674C"/>
    <w:rsid w:val="00146ABA"/>
    <w:rsid w:val="00146AC9"/>
    <w:rsid w:val="00146B8C"/>
    <w:rsid w:val="00146EB8"/>
    <w:rsid w:val="0014719E"/>
    <w:rsid w:val="0014727A"/>
    <w:rsid w:val="00147499"/>
    <w:rsid w:val="001476C8"/>
    <w:rsid w:val="00147829"/>
    <w:rsid w:val="00147B85"/>
    <w:rsid w:val="00147BB3"/>
    <w:rsid w:val="00147D83"/>
    <w:rsid w:val="0015008C"/>
    <w:rsid w:val="001500D0"/>
    <w:rsid w:val="001507E6"/>
    <w:rsid w:val="00150925"/>
    <w:rsid w:val="00150AE3"/>
    <w:rsid w:val="00150EAD"/>
    <w:rsid w:val="00150F82"/>
    <w:rsid w:val="00151022"/>
    <w:rsid w:val="0015127C"/>
    <w:rsid w:val="0015135E"/>
    <w:rsid w:val="00151399"/>
    <w:rsid w:val="0015142E"/>
    <w:rsid w:val="0015153F"/>
    <w:rsid w:val="001515C0"/>
    <w:rsid w:val="0015174A"/>
    <w:rsid w:val="00151AC6"/>
    <w:rsid w:val="00151D20"/>
    <w:rsid w:val="00151D21"/>
    <w:rsid w:val="00151DDF"/>
    <w:rsid w:val="00152032"/>
    <w:rsid w:val="001523D2"/>
    <w:rsid w:val="001523F3"/>
    <w:rsid w:val="00152B82"/>
    <w:rsid w:val="00152C56"/>
    <w:rsid w:val="00152D05"/>
    <w:rsid w:val="00152ED1"/>
    <w:rsid w:val="00153061"/>
    <w:rsid w:val="001530A5"/>
    <w:rsid w:val="00153431"/>
    <w:rsid w:val="001534C3"/>
    <w:rsid w:val="001534E5"/>
    <w:rsid w:val="001536AA"/>
    <w:rsid w:val="00153703"/>
    <w:rsid w:val="0015386F"/>
    <w:rsid w:val="00153877"/>
    <w:rsid w:val="00153C4A"/>
    <w:rsid w:val="00153CB8"/>
    <w:rsid w:val="001543A0"/>
    <w:rsid w:val="001544AD"/>
    <w:rsid w:val="00154560"/>
    <w:rsid w:val="0015477C"/>
    <w:rsid w:val="0015484B"/>
    <w:rsid w:val="00154966"/>
    <w:rsid w:val="0015498F"/>
    <w:rsid w:val="00154CA4"/>
    <w:rsid w:val="00154DB5"/>
    <w:rsid w:val="00154F4E"/>
    <w:rsid w:val="00155032"/>
    <w:rsid w:val="001550EE"/>
    <w:rsid w:val="001551F1"/>
    <w:rsid w:val="00155273"/>
    <w:rsid w:val="001553C6"/>
    <w:rsid w:val="0015544F"/>
    <w:rsid w:val="0015573A"/>
    <w:rsid w:val="0015588C"/>
    <w:rsid w:val="00155AA3"/>
    <w:rsid w:val="00155D3C"/>
    <w:rsid w:val="00155DAD"/>
    <w:rsid w:val="00155DCB"/>
    <w:rsid w:val="00155F67"/>
    <w:rsid w:val="00156142"/>
    <w:rsid w:val="00156354"/>
    <w:rsid w:val="00156510"/>
    <w:rsid w:val="00156556"/>
    <w:rsid w:val="00156678"/>
    <w:rsid w:val="0015668E"/>
    <w:rsid w:val="00156B50"/>
    <w:rsid w:val="00156E11"/>
    <w:rsid w:val="00156F18"/>
    <w:rsid w:val="00156FF7"/>
    <w:rsid w:val="0015767D"/>
    <w:rsid w:val="00157B42"/>
    <w:rsid w:val="001600A9"/>
    <w:rsid w:val="001601C7"/>
    <w:rsid w:val="001601CB"/>
    <w:rsid w:val="00160514"/>
    <w:rsid w:val="0016085E"/>
    <w:rsid w:val="00160930"/>
    <w:rsid w:val="001609AB"/>
    <w:rsid w:val="001609BA"/>
    <w:rsid w:val="001609C8"/>
    <w:rsid w:val="00160ADA"/>
    <w:rsid w:val="00160BC0"/>
    <w:rsid w:val="00160C00"/>
    <w:rsid w:val="00160C87"/>
    <w:rsid w:val="00160CFE"/>
    <w:rsid w:val="001615ED"/>
    <w:rsid w:val="00161683"/>
    <w:rsid w:val="001618A8"/>
    <w:rsid w:val="001619A8"/>
    <w:rsid w:val="00161B77"/>
    <w:rsid w:val="00161BD1"/>
    <w:rsid w:val="00161CB1"/>
    <w:rsid w:val="00161CD1"/>
    <w:rsid w:val="001620C1"/>
    <w:rsid w:val="0016218F"/>
    <w:rsid w:val="00162202"/>
    <w:rsid w:val="001624E2"/>
    <w:rsid w:val="001626BE"/>
    <w:rsid w:val="0016282D"/>
    <w:rsid w:val="001629E4"/>
    <w:rsid w:val="00162A6C"/>
    <w:rsid w:val="001634E0"/>
    <w:rsid w:val="00163636"/>
    <w:rsid w:val="00163CD7"/>
    <w:rsid w:val="00163D59"/>
    <w:rsid w:val="001640B1"/>
    <w:rsid w:val="001644FD"/>
    <w:rsid w:val="001645F1"/>
    <w:rsid w:val="00164655"/>
    <w:rsid w:val="0016479D"/>
    <w:rsid w:val="00164F24"/>
    <w:rsid w:val="0016528A"/>
    <w:rsid w:val="001653AB"/>
    <w:rsid w:val="001653F7"/>
    <w:rsid w:val="00165482"/>
    <w:rsid w:val="00165659"/>
    <w:rsid w:val="00165699"/>
    <w:rsid w:val="001656C6"/>
    <w:rsid w:val="0016580F"/>
    <w:rsid w:val="001658D4"/>
    <w:rsid w:val="00165960"/>
    <w:rsid w:val="00165DCD"/>
    <w:rsid w:val="001660E5"/>
    <w:rsid w:val="001661B7"/>
    <w:rsid w:val="0016635B"/>
    <w:rsid w:val="001663B1"/>
    <w:rsid w:val="00166419"/>
    <w:rsid w:val="001668ED"/>
    <w:rsid w:val="0016690D"/>
    <w:rsid w:val="0016694D"/>
    <w:rsid w:val="00166C87"/>
    <w:rsid w:val="00166EB8"/>
    <w:rsid w:val="00166FF9"/>
    <w:rsid w:val="001672AC"/>
    <w:rsid w:val="00167521"/>
    <w:rsid w:val="001675F4"/>
    <w:rsid w:val="0016768F"/>
    <w:rsid w:val="001676D9"/>
    <w:rsid w:val="001677D0"/>
    <w:rsid w:val="00167A77"/>
    <w:rsid w:val="00167AD9"/>
    <w:rsid w:val="00167B8B"/>
    <w:rsid w:val="00167BE8"/>
    <w:rsid w:val="00167E53"/>
    <w:rsid w:val="00167E7E"/>
    <w:rsid w:val="00167FFE"/>
    <w:rsid w:val="0017022E"/>
    <w:rsid w:val="001702FD"/>
    <w:rsid w:val="001703F7"/>
    <w:rsid w:val="001705C7"/>
    <w:rsid w:val="00170748"/>
    <w:rsid w:val="00170B10"/>
    <w:rsid w:val="00170B78"/>
    <w:rsid w:val="00170DD0"/>
    <w:rsid w:val="00170DDB"/>
    <w:rsid w:val="00170FE2"/>
    <w:rsid w:val="0017118F"/>
    <w:rsid w:val="001711C9"/>
    <w:rsid w:val="001711E8"/>
    <w:rsid w:val="0017147C"/>
    <w:rsid w:val="001714C4"/>
    <w:rsid w:val="00171A2F"/>
    <w:rsid w:val="00171A41"/>
    <w:rsid w:val="00172056"/>
    <w:rsid w:val="0017227B"/>
    <w:rsid w:val="001725F1"/>
    <w:rsid w:val="00172686"/>
    <w:rsid w:val="0017279D"/>
    <w:rsid w:val="001729C8"/>
    <w:rsid w:val="00172AE8"/>
    <w:rsid w:val="00172BCF"/>
    <w:rsid w:val="00172ED7"/>
    <w:rsid w:val="0017341B"/>
    <w:rsid w:val="00173676"/>
    <w:rsid w:val="001736E2"/>
    <w:rsid w:val="00173C4D"/>
    <w:rsid w:val="00173CDB"/>
    <w:rsid w:val="001741A2"/>
    <w:rsid w:val="001742AF"/>
    <w:rsid w:val="00174390"/>
    <w:rsid w:val="0017442F"/>
    <w:rsid w:val="0017451B"/>
    <w:rsid w:val="00174668"/>
    <w:rsid w:val="001746CC"/>
    <w:rsid w:val="00174C9B"/>
    <w:rsid w:val="00174DD6"/>
    <w:rsid w:val="00174FEF"/>
    <w:rsid w:val="00175205"/>
    <w:rsid w:val="0017539A"/>
    <w:rsid w:val="001753DE"/>
    <w:rsid w:val="00175605"/>
    <w:rsid w:val="001757BA"/>
    <w:rsid w:val="00175F35"/>
    <w:rsid w:val="001760A3"/>
    <w:rsid w:val="0017627D"/>
    <w:rsid w:val="00176905"/>
    <w:rsid w:val="001769BC"/>
    <w:rsid w:val="00176AB3"/>
    <w:rsid w:val="00176C47"/>
    <w:rsid w:val="00176DE7"/>
    <w:rsid w:val="00176E0E"/>
    <w:rsid w:val="00176EA5"/>
    <w:rsid w:val="001770BC"/>
    <w:rsid w:val="001771E0"/>
    <w:rsid w:val="0017729B"/>
    <w:rsid w:val="00177781"/>
    <w:rsid w:val="001779E1"/>
    <w:rsid w:val="001779F5"/>
    <w:rsid w:val="00177A3F"/>
    <w:rsid w:val="00177B91"/>
    <w:rsid w:val="00177ED9"/>
    <w:rsid w:val="0018001A"/>
    <w:rsid w:val="001804AD"/>
    <w:rsid w:val="00180535"/>
    <w:rsid w:val="00180624"/>
    <w:rsid w:val="00180DDD"/>
    <w:rsid w:val="00180EB8"/>
    <w:rsid w:val="0018111C"/>
    <w:rsid w:val="00181129"/>
    <w:rsid w:val="00181322"/>
    <w:rsid w:val="001814DF"/>
    <w:rsid w:val="001816BF"/>
    <w:rsid w:val="00181717"/>
    <w:rsid w:val="001817F4"/>
    <w:rsid w:val="00181816"/>
    <w:rsid w:val="0018191E"/>
    <w:rsid w:val="001819BA"/>
    <w:rsid w:val="00181C2A"/>
    <w:rsid w:val="00181DE5"/>
    <w:rsid w:val="001822C4"/>
    <w:rsid w:val="00182863"/>
    <w:rsid w:val="00182C88"/>
    <w:rsid w:val="00182CB4"/>
    <w:rsid w:val="00182D19"/>
    <w:rsid w:val="0018300E"/>
    <w:rsid w:val="00183057"/>
    <w:rsid w:val="0018305F"/>
    <w:rsid w:val="00183318"/>
    <w:rsid w:val="00183384"/>
    <w:rsid w:val="00183391"/>
    <w:rsid w:val="0018371E"/>
    <w:rsid w:val="001839CD"/>
    <w:rsid w:val="00183C1B"/>
    <w:rsid w:val="00183E58"/>
    <w:rsid w:val="00183F27"/>
    <w:rsid w:val="001840E8"/>
    <w:rsid w:val="00184193"/>
    <w:rsid w:val="0018467B"/>
    <w:rsid w:val="0018497E"/>
    <w:rsid w:val="00184C47"/>
    <w:rsid w:val="00184D28"/>
    <w:rsid w:val="00184E93"/>
    <w:rsid w:val="00185034"/>
    <w:rsid w:val="001852F1"/>
    <w:rsid w:val="00185372"/>
    <w:rsid w:val="00185861"/>
    <w:rsid w:val="00185872"/>
    <w:rsid w:val="0018593A"/>
    <w:rsid w:val="00185AC6"/>
    <w:rsid w:val="00185B19"/>
    <w:rsid w:val="00185F9D"/>
    <w:rsid w:val="00186228"/>
    <w:rsid w:val="00186255"/>
    <w:rsid w:val="00186573"/>
    <w:rsid w:val="001867FD"/>
    <w:rsid w:val="00186B93"/>
    <w:rsid w:val="00186C4D"/>
    <w:rsid w:val="001870D4"/>
    <w:rsid w:val="001870D8"/>
    <w:rsid w:val="00187138"/>
    <w:rsid w:val="001871C6"/>
    <w:rsid w:val="00187235"/>
    <w:rsid w:val="00187599"/>
    <w:rsid w:val="00187731"/>
    <w:rsid w:val="00187784"/>
    <w:rsid w:val="001878D8"/>
    <w:rsid w:val="00187961"/>
    <w:rsid w:val="00187A8F"/>
    <w:rsid w:val="00187E13"/>
    <w:rsid w:val="00190268"/>
    <w:rsid w:val="0019040B"/>
    <w:rsid w:val="0019046E"/>
    <w:rsid w:val="00190552"/>
    <w:rsid w:val="001905EC"/>
    <w:rsid w:val="001907B6"/>
    <w:rsid w:val="00190836"/>
    <w:rsid w:val="0019083F"/>
    <w:rsid w:val="001908D6"/>
    <w:rsid w:val="00190956"/>
    <w:rsid w:val="00190CC1"/>
    <w:rsid w:val="00190E84"/>
    <w:rsid w:val="001912CE"/>
    <w:rsid w:val="001913EA"/>
    <w:rsid w:val="0019173D"/>
    <w:rsid w:val="001917BC"/>
    <w:rsid w:val="001917CE"/>
    <w:rsid w:val="00191D8F"/>
    <w:rsid w:val="00191F95"/>
    <w:rsid w:val="00192061"/>
    <w:rsid w:val="00192096"/>
    <w:rsid w:val="00192119"/>
    <w:rsid w:val="00192453"/>
    <w:rsid w:val="0019273A"/>
    <w:rsid w:val="00192A20"/>
    <w:rsid w:val="00192C08"/>
    <w:rsid w:val="00192E7B"/>
    <w:rsid w:val="00192F6C"/>
    <w:rsid w:val="00192F9F"/>
    <w:rsid w:val="001930F5"/>
    <w:rsid w:val="001931E7"/>
    <w:rsid w:val="0019327B"/>
    <w:rsid w:val="00193425"/>
    <w:rsid w:val="001934BD"/>
    <w:rsid w:val="00193A52"/>
    <w:rsid w:val="00193C3D"/>
    <w:rsid w:val="00193D16"/>
    <w:rsid w:val="00193D1B"/>
    <w:rsid w:val="0019410C"/>
    <w:rsid w:val="00194769"/>
    <w:rsid w:val="00194E45"/>
    <w:rsid w:val="00194FE6"/>
    <w:rsid w:val="001950AE"/>
    <w:rsid w:val="00195302"/>
    <w:rsid w:val="00195680"/>
    <w:rsid w:val="00195981"/>
    <w:rsid w:val="00195BDA"/>
    <w:rsid w:val="00195CA0"/>
    <w:rsid w:val="00195F46"/>
    <w:rsid w:val="001961A5"/>
    <w:rsid w:val="00196696"/>
    <w:rsid w:val="0019686E"/>
    <w:rsid w:val="00196967"/>
    <w:rsid w:val="001969B9"/>
    <w:rsid w:val="00196B16"/>
    <w:rsid w:val="00196D0B"/>
    <w:rsid w:val="001972BE"/>
    <w:rsid w:val="0019768F"/>
    <w:rsid w:val="00197728"/>
    <w:rsid w:val="00197816"/>
    <w:rsid w:val="00197D46"/>
    <w:rsid w:val="001A001B"/>
    <w:rsid w:val="001A00B0"/>
    <w:rsid w:val="001A0127"/>
    <w:rsid w:val="001A0165"/>
    <w:rsid w:val="001A0506"/>
    <w:rsid w:val="001A06A1"/>
    <w:rsid w:val="001A06CD"/>
    <w:rsid w:val="001A07B2"/>
    <w:rsid w:val="001A0900"/>
    <w:rsid w:val="001A0A7F"/>
    <w:rsid w:val="001A0AD6"/>
    <w:rsid w:val="001A0C3A"/>
    <w:rsid w:val="001A0DB5"/>
    <w:rsid w:val="001A0E4B"/>
    <w:rsid w:val="001A0EBC"/>
    <w:rsid w:val="001A13F1"/>
    <w:rsid w:val="001A15AE"/>
    <w:rsid w:val="001A17B5"/>
    <w:rsid w:val="001A17DF"/>
    <w:rsid w:val="001A1B78"/>
    <w:rsid w:val="001A1E13"/>
    <w:rsid w:val="001A1FB7"/>
    <w:rsid w:val="001A22CA"/>
    <w:rsid w:val="001A2731"/>
    <w:rsid w:val="001A278A"/>
    <w:rsid w:val="001A2A54"/>
    <w:rsid w:val="001A2DDF"/>
    <w:rsid w:val="001A3563"/>
    <w:rsid w:val="001A39EF"/>
    <w:rsid w:val="001A3C05"/>
    <w:rsid w:val="001A3F7C"/>
    <w:rsid w:val="001A4068"/>
    <w:rsid w:val="001A4200"/>
    <w:rsid w:val="001A43EA"/>
    <w:rsid w:val="001A4584"/>
    <w:rsid w:val="001A4A7B"/>
    <w:rsid w:val="001A4C30"/>
    <w:rsid w:val="001A4DE7"/>
    <w:rsid w:val="001A4EBD"/>
    <w:rsid w:val="001A504A"/>
    <w:rsid w:val="001A5127"/>
    <w:rsid w:val="001A535B"/>
    <w:rsid w:val="001A5377"/>
    <w:rsid w:val="001A5B03"/>
    <w:rsid w:val="001A5B2A"/>
    <w:rsid w:val="001A5C5A"/>
    <w:rsid w:val="001A6192"/>
    <w:rsid w:val="001A63D1"/>
    <w:rsid w:val="001A6426"/>
    <w:rsid w:val="001A64B1"/>
    <w:rsid w:val="001A6B26"/>
    <w:rsid w:val="001A71BC"/>
    <w:rsid w:val="001A773E"/>
    <w:rsid w:val="001A7C1E"/>
    <w:rsid w:val="001A7C60"/>
    <w:rsid w:val="001A7D05"/>
    <w:rsid w:val="001A7F72"/>
    <w:rsid w:val="001B0019"/>
    <w:rsid w:val="001B018F"/>
    <w:rsid w:val="001B01D5"/>
    <w:rsid w:val="001B03CC"/>
    <w:rsid w:val="001B0454"/>
    <w:rsid w:val="001B056D"/>
    <w:rsid w:val="001B08A1"/>
    <w:rsid w:val="001B08EC"/>
    <w:rsid w:val="001B116C"/>
    <w:rsid w:val="001B13A4"/>
    <w:rsid w:val="001B1646"/>
    <w:rsid w:val="001B1B8B"/>
    <w:rsid w:val="001B1E70"/>
    <w:rsid w:val="001B22F0"/>
    <w:rsid w:val="001B244F"/>
    <w:rsid w:val="001B2674"/>
    <w:rsid w:val="001B2891"/>
    <w:rsid w:val="001B2988"/>
    <w:rsid w:val="001B2DC2"/>
    <w:rsid w:val="001B2F92"/>
    <w:rsid w:val="001B3495"/>
    <w:rsid w:val="001B35A0"/>
    <w:rsid w:val="001B3ACB"/>
    <w:rsid w:val="001B3BF7"/>
    <w:rsid w:val="001B3CCD"/>
    <w:rsid w:val="001B3DDF"/>
    <w:rsid w:val="001B3F4E"/>
    <w:rsid w:val="001B4066"/>
    <w:rsid w:val="001B41D6"/>
    <w:rsid w:val="001B42E4"/>
    <w:rsid w:val="001B4E70"/>
    <w:rsid w:val="001B4FEA"/>
    <w:rsid w:val="001B544F"/>
    <w:rsid w:val="001B5557"/>
    <w:rsid w:val="001B5682"/>
    <w:rsid w:val="001B5798"/>
    <w:rsid w:val="001B58F8"/>
    <w:rsid w:val="001B5D3D"/>
    <w:rsid w:val="001B5F85"/>
    <w:rsid w:val="001B61E3"/>
    <w:rsid w:val="001B6248"/>
    <w:rsid w:val="001B6594"/>
    <w:rsid w:val="001B67CC"/>
    <w:rsid w:val="001B6AA1"/>
    <w:rsid w:val="001B6ACC"/>
    <w:rsid w:val="001B6B0C"/>
    <w:rsid w:val="001B6CD3"/>
    <w:rsid w:val="001B6E32"/>
    <w:rsid w:val="001B7170"/>
    <w:rsid w:val="001B726D"/>
    <w:rsid w:val="001B78E7"/>
    <w:rsid w:val="001B7E3B"/>
    <w:rsid w:val="001B7F45"/>
    <w:rsid w:val="001B7F4E"/>
    <w:rsid w:val="001C04CA"/>
    <w:rsid w:val="001C05F4"/>
    <w:rsid w:val="001C0727"/>
    <w:rsid w:val="001C08E7"/>
    <w:rsid w:val="001C0A7C"/>
    <w:rsid w:val="001C0D39"/>
    <w:rsid w:val="001C116A"/>
    <w:rsid w:val="001C11EC"/>
    <w:rsid w:val="001C128E"/>
    <w:rsid w:val="001C13BC"/>
    <w:rsid w:val="001C13BE"/>
    <w:rsid w:val="001C142D"/>
    <w:rsid w:val="001C1440"/>
    <w:rsid w:val="001C14D0"/>
    <w:rsid w:val="001C15BD"/>
    <w:rsid w:val="001C1636"/>
    <w:rsid w:val="001C1681"/>
    <w:rsid w:val="001C1773"/>
    <w:rsid w:val="001C1BF9"/>
    <w:rsid w:val="001C1EDD"/>
    <w:rsid w:val="001C1EF9"/>
    <w:rsid w:val="001C1F31"/>
    <w:rsid w:val="001C20C0"/>
    <w:rsid w:val="001C2275"/>
    <w:rsid w:val="001C26BB"/>
    <w:rsid w:val="001C2707"/>
    <w:rsid w:val="001C287A"/>
    <w:rsid w:val="001C2A7D"/>
    <w:rsid w:val="001C2BC5"/>
    <w:rsid w:val="001C3580"/>
    <w:rsid w:val="001C3ABD"/>
    <w:rsid w:val="001C3E2A"/>
    <w:rsid w:val="001C4295"/>
    <w:rsid w:val="001C4320"/>
    <w:rsid w:val="001C4A8E"/>
    <w:rsid w:val="001C4D9A"/>
    <w:rsid w:val="001C4FA4"/>
    <w:rsid w:val="001C4FFB"/>
    <w:rsid w:val="001C5336"/>
    <w:rsid w:val="001C5517"/>
    <w:rsid w:val="001C5553"/>
    <w:rsid w:val="001C5629"/>
    <w:rsid w:val="001C5754"/>
    <w:rsid w:val="001C5B08"/>
    <w:rsid w:val="001C5D02"/>
    <w:rsid w:val="001C5E66"/>
    <w:rsid w:val="001C60BB"/>
    <w:rsid w:val="001C61CF"/>
    <w:rsid w:val="001C6404"/>
    <w:rsid w:val="001C6B55"/>
    <w:rsid w:val="001C6C4D"/>
    <w:rsid w:val="001C6EDC"/>
    <w:rsid w:val="001C7064"/>
    <w:rsid w:val="001C720D"/>
    <w:rsid w:val="001C737A"/>
    <w:rsid w:val="001C7946"/>
    <w:rsid w:val="001C7995"/>
    <w:rsid w:val="001D0404"/>
    <w:rsid w:val="001D0C24"/>
    <w:rsid w:val="001D0E5D"/>
    <w:rsid w:val="001D0F02"/>
    <w:rsid w:val="001D120E"/>
    <w:rsid w:val="001D12BB"/>
    <w:rsid w:val="001D140E"/>
    <w:rsid w:val="001D2088"/>
    <w:rsid w:val="001D266E"/>
    <w:rsid w:val="001D291A"/>
    <w:rsid w:val="001D2973"/>
    <w:rsid w:val="001D2D9D"/>
    <w:rsid w:val="001D2FB6"/>
    <w:rsid w:val="001D33FD"/>
    <w:rsid w:val="001D34A1"/>
    <w:rsid w:val="001D35E6"/>
    <w:rsid w:val="001D36B8"/>
    <w:rsid w:val="001D36C6"/>
    <w:rsid w:val="001D3741"/>
    <w:rsid w:val="001D3795"/>
    <w:rsid w:val="001D3995"/>
    <w:rsid w:val="001D3A61"/>
    <w:rsid w:val="001D3A79"/>
    <w:rsid w:val="001D3C37"/>
    <w:rsid w:val="001D3FFA"/>
    <w:rsid w:val="001D4459"/>
    <w:rsid w:val="001D4539"/>
    <w:rsid w:val="001D455E"/>
    <w:rsid w:val="001D4719"/>
    <w:rsid w:val="001D47A8"/>
    <w:rsid w:val="001D4A81"/>
    <w:rsid w:val="001D4D43"/>
    <w:rsid w:val="001D4E1D"/>
    <w:rsid w:val="001D4F1D"/>
    <w:rsid w:val="001D4F87"/>
    <w:rsid w:val="001D5238"/>
    <w:rsid w:val="001D525C"/>
    <w:rsid w:val="001D52F3"/>
    <w:rsid w:val="001D5470"/>
    <w:rsid w:val="001D5690"/>
    <w:rsid w:val="001D5752"/>
    <w:rsid w:val="001D57CD"/>
    <w:rsid w:val="001D5CEC"/>
    <w:rsid w:val="001D5D3D"/>
    <w:rsid w:val="001D5FB2"/>
    <w:rsid w:val="001D620D"/>
    <w:rsid w:val="001D64D5"/>
    <w:rsid w:val="001D67CC"/>
    <w:rsid w:val="001D67CF"/>
    <w:rsid w:val="001D685E"/>
    <w:rsid w:val="001D6C9F"/>
    <w:rsid w:val="001D6D0A"/>
    <w:rsid w:val="001D6D6A"/>
    <w:rsid w:val="001D70C9"/>
    <w:rsid w:val="001D71B8"/>
    <w:rsid w:val="001D72F3"/>
    <w:rsid w:val="001D7B3C"/>
    <w:rsid w:val="001D7CD3"/>
    <w:rsid w:val="001D7DC5"/>
    <w:rsid w:val="001E0068"/>
    <w:rsid w:val="001E02E8"/>
    <w:rsid w:val="001E081B"/>
    <w:rsid w:val="001E0959"/>
    <w:rsid w:val="001E0C0A"/>
    <w:rsid w:val="001E0E42"/>
    <w:rsid w:val="001E124B"/>
    <w:rsid w:val="001E15A5"/>
    <w:rsid w:val="001E19CA"/>
    <w:rsid w:val="001E1A17"/>
    <w:rsid w:val="001E1CFE"/>
    <w:rsid w:val="001E1D74"/>
    <w:rsid w:val="001E1FBB"/>
    <w:rsid w:val="001E22F2"/>
    <w:rsid w:val="001E231B"/>
    <w:rsid w:val="001E2386"/>
    <w:rsid w:val="001E2B8B"/>
    <w:rsid w:val="001E2BF6"/>
    <w:rsid w:val="001E2C70"/>
    <w:rsid w:val="001E2C7D"/>
    <w:rsid w:val="001E2CBE"/>
    <w:rsid w:val="001E2DA4"/>
    <w:rsid w:val="001E2DC9"/>
    <w:rsid w:val="001E2EEE"/>
    <w:rsid w:val="001E2EF1"/>
    <w:rsid w:val="001E2F5D"/>
    <w:rsid w:val="001E3246"/>
    <w:rsid w:val="001E32CE"/>
    <w:rsid w:val="001E33EE"/>
    <w:rsid w:val="001E3780"/>
    <w:rsid w:val="001E39AC"/>
    <w:rsid w:val="001E39B8"/>
    <w:rsid w:val="001E3C89"/>
    <w:rsid w:val="001E3E55"/>
    <w:rsid w:val="001E3EA5"/>
    <w:rsid w:val="001E3FE6"/>
    <w:rsid w:val="001E436C"/>
    <w:rsid w:val="001E456E"/>
    <w:rsid w:val="001E45D0"/>
    <w:rsid w:val="001E4A72"/>
    <w:rsid w:val="001E4AF3"/>
    <w:rsid w:val="001E4BF3"/>
    <w:rsid w:val="001E4C29"/>
    <w:rsid w:val="001E4ED4"/>
    <w:rsid w:val="001E4FE9"/>
    <w:rsid w:val="001E53E2"/>
    <w:rsid w:val="001E54A8"/>
    <w:rsid w:val="001E5B49"/>
    <w:rsid w:val="001E613D"/>
    <w:rsid w:val="001E6AE1"/>
    <w:rsid w:val="001E6BB6"/>
    <w:rsid w:val="001E6E3F"/>
    <w:rsid w:val="001E6FA1"/>
    <w:rsid w:val="001E6FFF"/>
    <w:rsid w:val="001E702F"/>
    <w:rsid w:val="001E7174"/>
    <w:rsid w:val="001E7355"/>
    <w:rsid w:val="001E7A2D"/>
    <w:rsid w:val="001E7E4C"/>
    <w:rsid w:val="001E7E94"/>
    <w:rsid w:val="001E7FC6"/>
    <w:rsid w:val="001F014B"/>
    <w:rsid w:val="001F03B4"/>
    <w:rsid w:val="001F049C"/>
    <w:rsid w:val="001F049F"/>
    <w:rsid w:val="001F0980"/>
    <w:rsid w:val="001F0DFC"/>
    <w:rsid w:val="001F12C3"/>
    <w:rsid w:val="001F1657"/>
    <w:rsid w:val="001F17B6"/>
    <w:rsid w:val="001F17BB"/>
    <w:rsid w:val="001F186A"/>
    <w:rsid w:val="001F18BB"/>
    <w:rsid w:val="001F19EB"/>
    <w:rsid w:val="001F1A95"/>
    <w:rsid w:val="001F1EEC"/>
    <w:rsid w:val="001F1EF3"/>
    <w:rsid w:val="001F1FDD"/>
    <w:rsid w:val="001F230C"/>
    <w:rsid w:val="001F2414"/>
    <w:rsid w:val="001F2437"/>
    <w:rsid w:val="001F2539"/>
    <w:rsid w:val="001F2579"/>
    <w:rsid w:val="001F262F"/>
    <w:rsid w:val="001F289F"/>
    <w:rsid w:val="001F2A33"/>
    <w:rsid w:val="001F2A34"/>
    <w:rsid w:val="001F2ACE"/>
    <w:rsid w:val="001F2D79"/>
    <w:rsid w:val="001F2E7C"/>
    <w:rsid w:val="001F3321"/>
    <w:rsid w:val="001F34AA"/>
    <w:rsid w:val="001F3578"/>
    <w:rsid w:val="001F360E"/>
    <w:rsid w:val="001F3A54"/>
    <w:rsid w:val="001F3B6E"/>
    <w:rsid w:val="001F3CC9"/>
    <w:rsid w:val="001F3F4F"/>
    <w:rsid w:val="001F4654"/>
    <w:rsid w:val="001F4690"/>
    <w:rsid w:val="001F4885"/>
    <w:rsid w:val="001F48E7"/>
    <w:rsid w:val="001F4B0B"/>
    <w:rsid w:val="001F5115"/>
    <w:rsid w:val="001F5143"/>
    <w:rsid w:val="001F5212"/>
    <w:rsid w:val="001F52EB"/>
    <w:rsid w:val="001F54B3"/>
    <w:rsid w:val="001F5AC1"/>
    <w:rsid w:val="001F5AEC"/>
    <w:rsid w:val="001F5DDF"/>
    <w:rsid w:val="001F5F78"/>
    <w:rsid w:val="001F61FC"/>
    <w:rsid w:val="001F62EF"/>
    <w:rsid w:val="001F63CA"/>
    <w:rsid w:val="001F6673"/>
    <w:rsid w:val="001F68EC"/>
    <w:rsid w:val="001F6988"/>
    <w:rsid w:val="001F6B2B"/>
    <w:rsid w:val="001F6CBF"/>
    <w:rsid w:val="001F6D9D"/>
    <w:rsid w:val="001F6E3B"/>
    <w:rsid w:val="001F7528"/>
    <w:rsid w:val="001F782C"/>
    <w:rsid w:val="001F78CD"/>
    <w:rsid w:val="001F79D4"/>
    <w:rsid w:val="001F79D9"/>
    <w:rsid w:val="001F7A67"/>
    <w:rsid w:val="001F7B10"/>
    <w:rsid w:val="001F7D6B"/>
    <w:rsid w:val="00200358"/>
    <w:rsid w:val="002003BF"/>
    <w:rsid w:val="002008AD"/>
    <w:rsid w:val="0020094E"/>
    <w:rsid w:val="00200CD1"/>
    <w:rsid w:val="00200DDF"/>
    <w:rsid w:val="00201038"/>
    <w:rsid w:val="002010FB"/>
    <w:rsid w:val="002014AB"/>
    <w:rsid w:val="00201C0B"/>
    <w:rsid w:val="00201C57"/>
    <w:rsid w:val="00201E53"/>
    <w:rsid w:val="00201EC8"/>
    <w:rsid w:val="002020F9"/>
    <w:rsid w:val="00202446"/>
    <w:rsid w:val="00202A97"/>
    <w:rsid w:val="00202AE3"/>
    <w:rsid w:val="00202B1E"/>
    <w:rsid w:val="00202B4A"/>
    <w:rsid w:val="00202D89"/>
    <w:rsid w:val="00202EC1"/>
    <w:rsid w:val="00202F8B"/>
    <w:rsid w:val="0020307A"/>
    <w:rsid w:val="0020322C"/>
    <w:rsid w:val="00203236"/>
    <w:rsid w:val="002035D0"/>
    <w:rsid w:val="002038D6"/>
    <w:rsid w:val="002038FC"/>
    <w:rsid w:val="00203995"/>
    <w:rsid w:val="00203B9C"/>
    <w:rsid w:val="00203D8B"/>
    <w:rsid w:val="00203DD7"/>
    <w:rsid w:val="00203E7F"/>
    <w:rsid w:val="00204037"/>
    <w:rsid w:val="00204102"/>
    <w:rsid w:val="002046B6"/>
    <w:rsid w:val="00204A3B"/>
    <w:rsid w:val="00205220"/>
    <w:rsid w:val="00205248"/>
    <w:rsid w:val="00205457"/>
    <w:rsid w:val="00205485"/>
    <w:rsid w:val="00205BE5"/>
    <w:rsid w:val="00205C9F"/>
    <w:rsid w:val="00205CA0"/>
    <w:rsid w:val="00205DBA"/>
    <w:rsid w:val="00205F4D"/>
    <w:rsid w:val="00206127"/>
    <w:rsid w:val="0020622B"/>
    <w:rsid w:val="002062DF"/>
    <w:rsid w:val="002066EA"/>
    <w:rsid w:val="00206766"/>
    <w:rsid w:val="00206871"/>
    <w:rsid w:val="00206886"/>
    <w:rsid w:val="00206C3F"/>
    <w:rsid w:val="00206F60"/>
    <w:rsid w:val="00206FB4"/>
    <w:rsid w:val="002072DB"/>
    <w:rsid w:val="0020758D"/>
    <w:rsid w:val="0020763A"/>
    <w:rsid w:val="002076E2"/>
    <w:rsid w:val="00207BE0"/>
    <w:rsid w:val="00207C1A"/>
    <w:rsid w:val="00207F22"/>
    <w:rsid w:val="002101E2"/>
    <w:rsid w:val="0021058E"/>
    <w:rsid w:val="002107FB"/>
    <w:rsid w:val="00210849"/>
    <w:rsid w:val="00210942"/>
    <w:rsid w:val="00210B1B"/>
    <w:rsid w:val="00210B5C"/>
    <w:rsid w:val="00210B71"/>
    <w:rsid w:val="00210E5C"/>
    <w:rsid w:val="00210EA2"/>
    <w:rsid w:val="0021105B"/>
    <w:rsid w:val="002113D9"/>
    <w:rsid w:val="002115CF"/>
    <w:rsid w:val="0021168E"/>
    <w:rsid w:val="00211964"/>
    <w:rsid w:val="00211A23"/>
    <w:rsid w:val="002127B0"/>
    <w:rsid w:val="00212879"/>
    <w:rsid w:val="002128BA"/>
    <w:rsid w:val="00212943"/>
    <w:rsid w:val="00212A90"/>
    <w:rsid w:val="00212D5A"/>
    <w:rsid w:val="00212DBA"/>
    <w:rsid w:val="00212DF7"/>
    <w:rsid w:val="00212E06"/>
    <w:rsid w:val="002131AC"/>
    <w:rsid w:val="0021353B"/>
    <w:rsid w:val="002135F4"/>
    <w:rsid w:val="002139CC"/>
    <w:rsid w:val="00213BEC"/>
    <w:rsid w:val="00214096"/>
    <w:rsid w:val="002141CE"/>
    <w:rsid w:val="002142FF"/>
    <w:rsid w:val="002145A8"/>
    <w:rsid w:val="00214D39"/>
    <w:rsid w:val="002150AD"/>
    <w:rsid w:val="00215160"/>
    <w:rsid w:val="00215298"/>
    <w:rsid w:val="00215522"/>
    <w:rsid w:val="00215A9B"/>
    <w:rsid w:val="00215B0A"/>
    <w:rsid w:val="00215D37"/>
    <w:rsid w:val="00215DB2"/>
    <w:rsid w:val="00215DF7"/>
    <w:rsid w:val="00215E7E"/>
    <w:rsid w:val="00215FF7"/>
    <w:rsid w:val="00216063"/>
    <w:rsid w:val="00216100"/>
    <w:rsid w:val="002161AF"/>
    <w:rsid w:val="002161CD"/>
    <w:rsid w:val="0021653A"/>
    <w:rsid w:val="002166F8"/>
    <w:rsid w:val="00216807"/>
    <w:rsid w:val="00216A2E"/>
    <w:rsid w:val="0021723F"/>
    <w:rsid w:val="0021738E"/>
    <w:rsid w:val="002177E6"/>
    <w:rsid w:val="0021791B"/>
    <w:rsid w:val="00217968"/>
    <w:rsid w:val="00217BC8"/>
    <w:rsid w:val="00220302"/>
    <w:rsid w:val="0022078D"/>
    <w:rsid w:val="002209AE"/>
    <w:rsid w:val="00220BAD"/>
    <w:rsid w:val="00220C85"/>
    <w:rsid w:val="00220CBC"/>
    <w:rsid w:val="00220EE7"/>
    <w:rsid w:val="00221039"/>
    <w:rsid w:val="002210BF"/>
    <w:rsid w:val="0022116A"/>
    <w:rsid w:val="002212C3"/>
    <w:rsid w:val="0022147A"/>
    <w:rsid w:val="002215AF"/>
    <w:rsid w:val="00221640"/>
    <w:rsid w:val="00221B7D"/>
    <w:rsid w:val="00221BAD"/>
    <w:rsid w:val="00221E9F"/>
    <w:rsid w:val="00221EBC"/>
    <w:rsid w:val="002221EB"/>
    <w:rsid w:val="0022241D"/>
    <w:rsid w:val="002227BF"/>
    <w:rsid w:val="002228F6"/>
    <w:rsid w:val="00222B97"/>
    <w:rsid w:val="00222BB2"/>
    <w:rsid w:val="00222C82"/>
    <w:rsid w:val="00222D32"/>
    <w:rsid w:val="00223188"/>
    <w:rsid w:val="0022351F"/>
    <w:rsid w:val="0022356E"/>
    <w:rsid w:val="002235B6"/>
    <w:rsid w:val="002235D9"/>
    <w:rsid w:val="00223601"/>
    <w:rsid w:val="00223621"/>
    <w:rsid w:val="00223890"/>
    <w:rsid w:val="00223A92"/>
    <w:rsid w:val="002245B1"/>
    <w:rsid w:val="002245F4"/>
    <w:rsid w:val="00224754"/>
    <w:rsid w:val="0022494F"/>
    <w:rsid w:val="00224C97"/>
    <w:rsid w:val="00224CFC"/>
    <w:rsid w:val="00225507"/>
    <w:rsid w:val="0022560D"/>
    <w:rsid w:val="00225793"/>
    <w:rsid w:val="00225B20"/>
    <w:rsid w:val="00225C2D"/>
    <w:rsid w:val="00226033"/>
    <w:rsid w:val="0022607D"/>
    <w:rsid w:val="0022623A"/>
    <w:rsid w:val="0022644F"/>
    <w:rsid w:val="00226E32"/>
    <w:rsid w:val="002270C3"/>
    <w:rsid w:val="00227195"/>
    <w:rsid w:val="00227210"/>
    <w:rsid w:val="00227221"/>
    <w:rsid w:val="00227244"/>
    <w:rsid w:val="0022733A"/>
    <w:rsid w:val="002278EF"/>
    <w:rsid w:val="00227C37"/>
    <w:rsid w:val="00227E2D"/>
    <w:rsid w:val="00227F41"/>
    <w:rsid w:val="002302FE"/>
    <w:rsid w:val="00230356"/>
    <w:rsid w:val="00230458"/>
    <w:rsid w:val="0023058F"/>
    <w:rsid w:val="002305F5"/>
    <w:rsid w:val="00230789"/>
    <w:rsid w:val="00230B8C"/>
    <w:rsid w:val="00230D04"/>
    <w:rsid w:val="00230D51"/>
    <w:rsid w:val="00230EB7"/>
    <w:rsid w:val="00231100"/>
    <w:rsid w:val="002311DE"/>
    <w:rsid w:val="0023146E"/>
    <w:rsid w:val="002315DA"/>
    <w:rsid w:val="002316AD"/>
    <w:rsid w:val="002316F6"/>
    <w:rsid w:val="00231851"/>
    <w:rsid w:val="0023189E"/>
    <w:rsid w:val="00231A27"/>
    <w:rsid w:val="00231BB8"/>
    <w:rsid w:val="00232002"/>
    <w:rsid w:val="0023200A"/>
    <w:rsid w:val="0023223E"/>
    <w:rsid w:val="00232466"/>
    <w:rsid w:val="00232626"/>
    <w:rsid w:val="0023271D"/>
    <w:rsid w:val="002328E3"/>
    <w:rsid w:val="002329CB"/>
    <w:rsid w:val="00232CFD"/>
    <w:rsid w:val="00232F05"/>
    <w:rsid w:val="00233062"/>
    <w:rsid w:val="0023321E"/>
    <w:rsid w:val="0023343A"/>
    <w:rsid w:val="00233761"/>
    <w:rsid w:val="002337F2"/>
    <w:rsid w:val="00233AB1"/>
    <w:rsid w:val="00233DCA"/>
    <w:rsid w:val="00233DED"/>
    <w:rsid w:val="00233E79"/>
    <w:rsid w:val="00234015"/>
    <w:rsid w:val="00234223"/>
    <w:rsid w:val="002343B6"/>
    <w:rsid w:val="00234618"/>
    <w:rsid w:val="00234645"/>
    <w:rsid w:val="00234701"/>
    <w:rsid w:val="00234821"/>
    <w:rsid w:val="00234CE8"/>
    <w:rsid w:val="00234E09"/>
    <w:rsid w:val="002353F3"/>
    <w:rsid w:val="0023559C"/>
    <w:rsid w:val="00235862"/>
    <w:rsid w:val="00235954"/>
    <w:rsid w:val="00235968"/>
    <w:rsid w:val="00235AF2"/>
    <w:rsid w:val="00235F0B"/>
    <w:rsid w:val="00235FCF"/>
    <w:rsid w:val="00235FEF"/>
    <w:rsid w:val="00235FFD"/>
    <w:rsid w:val="00236203"/>
    <w:rsid w:val="00236777"/>
    <w:rsid w:val="002369DC"/>
    <w:rsid w:val="00236C95"/>
    <w:rsid w:val="002370E6"/>
    <w:rsid w:val="00237560"/>
    <w:rsid w:val="002378DC"/>
    <w:rsid w:val="0023792D"/>
    <w:rsid w:val="00237945"/>
    <w:rsid w:val="00237C2B"/>
    <w:rsid w:val="00240095"/>
    <w:rsid w:val="002403AB"/>
    <w:rsid w:val="0024051F"/>
    <w:rsid w:val="00240660"/>
    <w:rsid w:val="00240A56"/>
    <w:rsid w:val="00240AE4"/>
    <w:rsid w:val="00240B3D"/>
    <w:rsid w:val="00240B4D"/>
    <w:rsid w:val="00240BA9"/>
    <w:rsid w:val="00240BD3"/>
    <w:rsid w:val="002412BC"/>
    <w:rsid w:val="002412BD"/>
    <w:rsid w:val="0024179C"/>
    <w:rsid w:val="00241D1C"/>
    <w:rsid w:val="00241F37"/>
    <w:rsid w:val="0024240C"/>
    <w:rsid w:val="0024254F"/>
    <w:rsid w:val="002425F1"/>
    <w:rsid w:val="00242741"/>
    <w:rsid w:val="00242EEA"/>
    <w:rsid w:val="00242F20"/>
    <w:rsid w:val="00242F99"/>
    <w:rsid w:val="00242FF8"/>
    <w:rsid w:val="0024303D"/>
    <w:rsid w:val="002431BD"/>
    <w:rsid w:val="002431C1"/>
    <w:rsid w:val="002431EB"/>
    <w:rsid w:val="002432E6"/>
    <w:rsid w:val="00243352"/>
    <w:rsid w:val="00243649"/>
    <w:rsid w:val="0024369E"/>
    <w:rsid w:val="00243746"/>
    <w:rsid w:val="002437CC"/>
    <w:rsid w:val="0024388B"/>
    <w:rsid w:val="002439C7"/>
    <w:rsid w:val="00243A55"/>
    <w:rsid w:val="00243EFD"/>
    <w:rsid w:val="00244339"/>
    <w:rsid w:val="00244356"/>
    <w:rsid w:val="00244396"/>
    <w:rsid w:val="0024457E"/>
    <w:rsid w:val="00244811"/>
    <w:rsid w:val="002448F7"/>
    <w:rsid w:val="00244A0A"/>
    <w:rsid w:val="00244F43"/>
    <w:rsid w:val="00244FC1"/>
    <w:rsid w:val="0024535A"/>
    <w:rsid w:val="002457BC"/>
    <w:rsid w:val="00245C76"/>
    <w:rsid w:val="00246035"/>
    <w:rsid w:val="002460CD"/>
    <w:rsid w:val="00246473"/>
    <w:rsid w:val="0024650C"/>
    <w:rsid w:val="002465C1"/>
    <w:rsid w:val="0024663E"/>
    <w:rsid w:val="00246775"/>
    <w:rsid w:val="00246AB2"/>
    <w:rsid w:val="00246DB3"/>
    <w:rsid w:val="00246DD2"/>
    <w:rsid w:val="002473AB"/>
    <w:rsid w:val="0024777E"/>
    <w:rsid w:val="00247B04"/>
    <w:rsid w:val="00247B10"/>
    <w:rsid w:val="00247B55"/>
    <w:rsid w:val="00247BA8"/>
    <w:rsid w:val="00247CAF"/>
    <w:rsid w:val="00247D78"/>
    <w:rsid w:val="00247E55"/>
    <w:rsid w:val="002501CD"/>
    <w:rsid w:val="002503E4"/>
    <w:rsid w:val="002504CA"/>
    <w:rsid w:val="00250667"/>
    <w:rsid w:val="002506D6"/>
    <w:rsid w:val="00250A7D"/>
    <w:rsid w:val="00250BB6"/>
    <w:rsid w:val="00250C2E"/>
    <w:rsid w:val="00250F78"/>
    <w:rsid w:val="0025119B"/>
    <w:rsid w:val="00251353"/>
    <w:rsid w:val="002515CE"/>
    <w:rsid w:val="002516E1"/>
    <w:rsid w:val="002517AC"/>
    <w:rsid w:val="002519AA"/>
    <w:rsid w:val="00251AE3"/>
    <w:rsid w:val="00251B29"/>
    <w:rsid w:val="00251D3D"/>
    <w:rsid w:val="00251EED"/>
    <w:rsid w:val="00252079"/>
    <w:rsid w:val="002520C0"/>
    <w:rsid w:val="0025211B"/>
    <w:rsid w:val="002524FF"/>
    <w:rsid w:val="00252890"/>
    <w:rsid w:val="00252CF3"/>
    <w:rsid w:val="00252E00"/>
    <w:rsid w:val="00253028"/>
    <w:rsid w:val="002530A7"/>
    <w:rsid w:val="002534A5"/>
    <w:rsid w:val="00253748"/>
    <w:rsid w:val="00253A2F"/>
    <w:rsid w:val="00253E19"/>
    <w:rsid w:val="00253E67"/>
    <w:rsid w:val="00253FD2"/>
    <w:rsid w:val="00254020"/>
    <w:rsid w:val="00254167"/>
    <w:rsid w:val="00254565"/>
    <w:rsid w:val="00254661"/>
    <w:rsid w:val="002548BA"/>
    <w:rsid w:val="002549D9"/>
    <w:rsid w:val="002549FF"/>
    <w:rsid w:val="00254AB1"/>
    <w:rsid w:val="00255391"/>
    <w:rsid w:val="002553DF"/>
    <w:rsid w:val="002555E0"/>
    <w:rsid w:val="002557AE"/>
    <w:rsid w:val="00255844"/>
    <w:rsid w:val="00255A6C"/>
    <w:rsid w:val="00255C85"/>
    <w:rsid w:val="00255CDC"/>
    <w:rsid w:val="00255D0B"/>
    <w:rsid w:val="00255DD8"/>
    <w:rsid w:val="00255F06"/>
    <w:rsid w:val="00256127"/>
    <w:rsid w:val="00256163"/>
    <w:rsid w:val="00256397"/>
    <w:rsid w:val="002564DB"/>
    <w:rsid w:val="0025721D"/>
    <w:rsid w:val="00257489"/>
    <w:rsid w:val="0025760B"/>
    <w:rsid w:val="00257634"/>
    <w:rsid w:val="00257749"/>
    <w:rsid w:val="002577ED"/>
    <w:rsid w:val="00257B34"/>
    <w:rsid w:val="00257D79"/>
    <w:rsid w:val="00260050"/>
    <w:rsid w:val="002602DA"/>
    <w:rsid w:val="00260456"/>
    <w:rsid w:val="002604AA"/>
    <w:rsid w:val="00260744"/>
    <w:rsid w:val="00260A3A"/>
    <w:rsid w:val="00260A8B"/>
    <w:rsid w:val="00260B2D"/>
    <w:rsid w:val="00260FAB"/>
    <w:rsid w:val="0026108B"/>
    <w:rsid w:val="00261392"/>
    <w:rsid w:val="002615FB"/>
    <w:rsid w:val="00261620"/>
    <w:rsid w:val="0026164C"/>
    <w:rsid w:val="002616ED"/>
    <w:rsid w:val="00261DA7"/>
    <w:rsid w:val="00261E72"/>
    <w:rsid w:val="00261EFB"/>
    <w:rsid w:val="00262069"/>
    <w:rsid w:val="002622CE"/>
    <w:rsid w:val="002623AB"/>
    <w:rsid w:val="00262527"/>
    <w:rsid w:val="002626E2"/>
    <w:rsid w:val="0026270B"/>
    <w:rsid w:val="00262A6D"/>
    <w:rsid w:val="00262A6F"/>
    <w:rsid w:val="00262AA7"/>
    <w:rsid w:val="00262DB6"/>
    <w:rsid w:val="00262EC9"/>
    <w:rsid w:val="00262FB2"/>
    <w:rsid w:val="002635C9"/>
    <w:rsid w:val="00263651"/>
    <w:rsid w:val="002636D7"/>
    <w:rsid w:val="0026370B"/>
    <w:rsid w:val="002637F9"/>
    <w:rsid w:val="002638E9"/>
    <w:rsid w:val="00263ADF"/>
    <w:rsid w:val="00263C15"/>
    <w:rsid w:val="002645CC"/>
    <w:rsid w:val="002648D4"/>
    <w:rsid w:val="00264A5C"/>
    <w:rsid w:val="00264B33"/>
    <w:rsid w:val="00264B66"/>
    <w:rsid w:val="00264C2F"/>
    <w:rsid w:val="00264E1E"/>
    <w:rsid w:val="00265070"/>
    <w:rsid w:val="00265121"/>
    <w:rsid w:val="00265184"/>
    <w:rsid w:val="00265220"/>
    <w:rsid w:val="00265369"/>
    <w:rsid w:val="00265945"/>
    <w:rsid w:val="0026597A"/>
    <w:rsid w:val="002659A3"/>
    <w:rsid w:val="00265B2D"/>
    <w:rsid w:val="00265BC7"/>
    <w:rsid w:val="00265C78"/>
    <w:rsid w:val="00265CD6"/>
    <w:rsid w:val="00265CE4"/>
    <w:rsid w:val="00265D45"/>
    <w:rsid w:val="00265E76"/>
    <w:rsid w:val="00265E7D"/>
    <w:rsid w:val="00265F49"/>
    <w:rsid w:val="002661C6"/>
    <w:rsid w:val="0026624B"/>
    <w:rsid w:val="002664F1"/>
    <w:rsid w:val="00266698"/>
    <w:rsid w:val="002667EB"/>
    <w:rsid w:val="00266888"/>
    <w:rsid w:val="00266978"/>
    <w:rsid w:val="00266C2B"/>
    <w:rsid w:val="00267168"/>
    <w:rsid w:val="00267209"/>
    <w:rsid w:val="002675D7"/>
    <w:rsid w:val="00267888"/>
    <w:rsid w:val="002678B3"/>
    <w:rsid w:val="00267982"/>
    <w:rsid w:val="002679E9"/>
    <w:rsid w:val="00267E22"/>
    <w:rsid w:val="0027005C"/>
    <w:rsid w:val="002705CC"/>
    <w:rsid w:val="002706F8"/>
    <w:rsid w:val="002707B2"/>
    <w:rsid w:val="0027083D"/>
    <w:rsid w:val="00270D46"/>
    <w:rsid w:val="00270DD5"/>
    <w:rsid w:val="00270E97"/>
    <w:rsid w:val="00271169"/>
    <w:rsid w:val="002711B7"/>
    <w:rsid w:val="00271271"/>
    <w:rsid w:val="002714B3"/>
    <w:rsid w:val="00271690"/>
    <w:rsid w:val="002716DF"/>
    <w:rsid w:val="002718DF"/>
    <w:rsid w:val="00271946"/>
    <w:rsid w:val="00271A77"/>
    <w:rsid w:val="00271CE7"/>
    <w:rsid w:val="00271D4B"/>
    <w:rsid w:val="00271DAF"/>
    <w:rsid w:val="00271DFF"/>
    <w:rsid w:val="00271FDA"/>
    <w:rsid w:val="0027203C"/>
    <w:rsid w:val="0027227F"/>
    <w:rsid w:val="00272326"/>
    <w:rsid w:val="0027237B"/>
    <w:rsid w:val="002723AB"/>
    <w:rsid w:val="002723F9"/>
    <w:rsid w:val="00272519"/>
    <w:rsid w:val="00272660"/>
    <w:rsid w:val="002726B9"/>
    <w:rsid w:val="00272744"/>
    <w:rsid w:val="0027276A"/>
    <w:rsid w:val="00272891"/>
    <w:rsid w:val="00272B45"/>
    <w:rsid w:val="00272B9E"/>
    <w:rsid w:val="00272C5D"/>
    <w:rsid w:val="00272D13"/>
    <w:rsid w:val="00272EBE"/>
    <w:rsid w:val="00273397"/>
    <w:rsid w:val="00273475"/>
    <w:rsid w:val="002739A4"/>
    <w:rsid w:val="00273C6C"/>
    <w:rsid w:val="002741AE"/>
    <w:rsid w:val="0027420E"/>
    <w:rsid w:val="002743D0"/>
    <w:rsid w:val="00274690"/>
    <w:rsid w:val="00274C39"/>
    <w:rsid w:val="00274C53"/>
    <w:rsid w:val="00274DE5"/>
    <w:rsid w:val="00274E38"/>
    <w:rsid w:val="0027529A"/>
    <w:rsid w:val="00275338"/>
    <w:rsid w:val="0027542B"/>
    <w:rsid w:val="00275571"/>
    <w:rsid w:val="00275A62"/>
    <w:rsid w:val="00275C05"/>
    <w:rsid w:val="00275CC1"/>
    <w:rsid w:val="00275D93"/>
    <w:rsid w:val="0027615C"/>
    <w:rsid w:val="00276191"/>
    <w:rsid w:val="00276298"/>
    <w:rsid w:val="002762D1"/>
    <w:rsid w:val="002763D9"/>
    <w:rsid w:val="00276458"/>
    <w:rsid w:val="00276A76"/>
    <w:rsid w:val="00276AFF"/>
    <w:rsid w:val="00276D3E"/>
    <w:rsid w:val="00276ED8"/>
    <w:rsid w:val="002771A7"/>
    <w:rsid w:val="002773C1"/>
    <w:rsid w:val="0027766D"/>
    <w:rsid w:val="002777BF"/>
    <w:rsid w:val="00277A0E"/>
    <w:rsid w:val="00277B0F"/>
    <w:rsid w:val="00277B4E"/>
    <w:rsid w:val="00277E91"/>
    <w:rsid w:val="00277ED3"/>
    <w:rsid w:val="0028033F"/>
    <w:rsid w:val="00280368"/>
    <w:rsid w:val="002804B7"/>
    <w:rsid w:val="002805D5"/>
    <w:rsid w:val="00280831"/>
    <w:rsid w:val="002808A9"/>
    <w:rsid w:val="00280AFD"/>
    <w:rsid w:val="00280C4A"/>
    <w:rsid w:val="00280DA6"/>
    <w:rsid w:val="00280EB4"/>
    <w:rsid w:val="002810D2"/>
    <w:rsid w:val="00281155"/>
    <w:rsid w:val="002817D6"/>
    <w:rsid w:val="002819A5"/>
    <w:rsid w:val="00281BBD"/>
    <w:rsid w:val="00281CCC"/>
    <w:rsid w:val="00281DE7"/>
    <w:rsid w:val="00281E60"/>
    <w:rsid w:val="0028238A"/>
    <w:rsid w:val="002825EC"/>
    <w:rsid w:val="00282F79"/>
    <w:rsid w:val="00282FDC"/>
    <w:rsid w:val="0028381B"/>
    <w:rsid w:val="0028396C"/>
    <w:rsid w:val="00283C79"/>
    <w:rsid w:val="002848C0"/>
    <w:rsid w:val="002849BD"/>
    <w:rsid w:val="00284BF8"/>
    <w:rsid w:val="00285085"/>
    <w:rsid w:val="002853D3"/>
    <w:rsid w:val="002854FD"/>
    <w:rsid w:val="002857F7"/>
    <w:rsid w:val="00285B3E"/>
    <w:rsid w:val="00285C57"/>
    <w:rsid w:val="002866E3"/>
    <w:rsid w:val="002867A6"/>
    <w:rsid w:val="002867BE"/>
    <w:rsid w:val="00286817"/>
    <w:rsid w:val="002869BE"/>
    <w:rsid w:val="002869E5"/>
    <w:rsid w:val="00286D81"/>
    <w:rsid w:val="00286E9E"/>
    <w:rsid w:val="00286F17"/>
    <w:rsid w:val="00286FA6"/>
    <w:rsid w:val="00286FC2"/>
    <w:rsid w:val="002871A7"/>
    <w:rsid w:val="002874B4"/>
    <w:rsid w:val="0028751F"/>
    <w:rsid w:val="00287569"/>
    <w:rsid w:val="00287744"/>
    <w:rsid w:val="00287869"/>
    <w:rsid w:val="002878E6"/>
    <w:rsid w:val="00287980"/>
    <w:rsid w:val="00287A40"/>
    <w:rsid w:val="00287BB3"/>
    <w:rsid w:val="0029042F"/>
    <w:rsid w:val="002906DF"/>
    <w:rsid w:val="002906EB"/>
    <w:rsid w:val="00290845"/>
    <w:rsid w:val="00290A2D"/>
    <w:rsid w:val="00290B90"/>
    <w:rsid w:val="00290C8E"/>
    <w:rsid w:val="00290F79"/>
    <w:rsid w:val="00291193"/>
    <w:rsid w:val="0029145B"/>
    <w:rsid w:val="00291991"/>
    <w:rsid w:val="00291BE7"/>
    <w:rsid w:val="00291E35"/>
    <w:rsid w:val="00292106"/>
    <w:rsid w:val="0029251A"/>
    <w:rsid w:val="0029261D"/>
    <w:rsid w:val="00292930"/>
    <w:rsid w:val="00292A67"/>
    <w:rsid w:val="00292B31"/>
    <w:rsid w:val="00292C7C"/>
    <w:rsid w:val="00292F36"/>
    <w:rsid w:val="0029309D"/>
    <w:rsid w:val="002930AC"/>
    <w:rsid w:val="00293268"/>
    <w:rsid w:val="00293677"/>
    <w:rsid w:val="0029384C"/>
    <w:rsid w:val="00293A5D"/>
    <w:rsid w:val="00293E24"/>
    <w:rsid w:val="00294079"/>
    <w:rsid w:val="00294365"/>
    <w:rsid w:val="00294472"/>
    <w:rsid w:val="0029460B"/>
    <w:rsid w:val="002947C1"/>
    <w:rsid w:val="00294993"/>
    <w:rsid w:val="00294998"/>
    <w:rsid w:val="00294A31"/>
    <w:rsid w:val="00294A95"/>
    <w:rsid w:val="00294B56"/>
    <w:rsid w:val="00294BC7"/>
    <w:rsid w:val="00294F3F"/>
    <w:rsid w:val="002950CD"/>
    <w:rsid w:val="0029535A"/>
    <w:rsid w:val="0029537F"/>
    <w:rsid w:val="002953AA"/>
    <w:rsid w:val="002953BF"/>
    <w:rsid w:val="0029560C"/>
    <w:rsid w:val="00295922"/>
    <w:rsid w:val="00295E7F"/>
    <w:rsid w:val="00296232"/>
    <w:rsid w:val="002963FF"/>
    <w:rsid w:val="0029674A"/>
    <w:rsid w:val="00296A43"/>
    <w:rsid w:val="00296ACC"/>
    <w:rsid w:val="00296C63"/>
    <w:rsid w:val="00296C6F"/>
    <w:rsid w:val="00296D52"/>
    <w:rsid w:val="0029737C"/>
    <w:rsid w:val="0029751F"/>
    <w:rsid w:val="00297725"/>
    <w:rsid w:val="00297B37"/>
    <w:rsid w:val="00297D9E"/>
    <w:rsid w:val="00297E84"/>
    <w:rsid w:val="00297FB0"/>
    <w:rsid w:val="002A007F"/>
    <w:rsid w:val="002A0080"/>
    <w:rsid w:val="002A0232"/>
    <w:rsid w:val="002A025F"/>
    <w:rsid w:val="002A0331"/>
    <w:rsid w:val="002A05FB"/>
    <w:rsid w:val="002A073C"/>
    <w:rsid w:val="002A09F5"/>
    <w:rsid w:val="002A0A55"/>
    <w:rsid w:val="002A0A58"/>
    <w:rsid w:val="002A0C04"/>
    <w:rsid w:val="002A0D4A"/>
    <w:rsid w:val="002A0E98"/>
    <w:rsid w:val="002A0EB7"/>
    <w:rsid w:val="002A11EE"/>
    <w:rsid w:val="002A1371"/>
    <w:rsid w:val="002A16CC"/>
    <w:rsid w:val="002A1912"/>
    <w:rsid w:val="002A1C7C"/>
    <w:rsid w:val="002A1D03"/>
    <w:rsid w:val="002A1D20"/>
    <w:rsid w:val="002A1EF7"/>
    <w:rsid w:val="002A1F50"/>
    <w:rsid w:val="002A221F"/>
    <w:rsid w:val="002A2548"/>
    <w:rsid w:val="002A277C"/>
    <w:rsid w:val="002A29AA"/>
    <w:rsid w:val="002A2D71"/>
    <w:rsid w:val="002A2D96"/>
    <w:rsid w:val="002A2F1E"/>
    <w:rsid w:val="002A30F4"/>
    <w:rsid w:val="002A323E"/>
    <w:rsid w:val="002A3270"/>
    <w:rsid w:val="002A3ABE"/>
    <w:rsid w:val="002A3C7F"/>
    <w:rsid w:val="002A3E58"/>
    <w:rsid w:val="002A3E5F"/>
    <w:rsid w:val="002A4072"/>
    <w:rsid w:val="002A44B9"/>
    <w:rsid w:val="002A45C7"/>
    <w:rsid w:val="002A4743"/>
    <w:rsid w:val="002A4A1C"/>
    <w:rsid w:val="002A4C21"/>
    <w:rsid w:val="002A4F74"/>
    <w:rsid w:val="002A50C3"/>
    <w:rsid w:val="002A50D0"/>
    <w:rsid w:val="002A52A4"/>
    <w:rsid w:val="002A52AD"/>
    <w:rsid w:val="002A572E"/>
    <w:rsid w:val="002A59B3"/>
    <w:rsid w:val="002A5B38"/>
    <w:rsid w:val="002A5D35"/>
    <w:rsid w:val="002A6854"/>
    <w:rsid w:val="002A686B"/>
    <w:rsid w:val="002A68D3"/>
    <w:rsid w:val="002A6955"/>
    <w:rsid w:val="002A6B23"/>
    <w:rsid w:val="002A6DE0"/>
    <w:rsid w:val="002A6E51"/>
    <w:rsid w:val="002A7027"/>
    <w:rsid w:val="002A713C"/>
    <w:rsid w:val="002A7763"/>
    <w:rsid w:val="002A79B9"/>
    <w:rsid w:val="002A7A00"/>
    <w:rsid w:val="002A7AB3"/>
    <w:rsid w:val="002A7CD8"/>
    <w:rsid w:val="002A7DAB"/>
    <w:rsid w:val="002A7DB0"/>
    <w:rsid w:val="002A7F43"/>
    <w:rsid w:val="002A7FB2"/>
    <w:rsid w:val="002B041B"/>
    <w:rsid w:val="002B05C7"/>
    <w:rsid w:val="002B0651"/>
    <w:rsid w:val="002B0752"/>
    <w:rsid w:val="002B08FD"/>
    <w:rsid w:val="002B0A16"/>
    <w:rsid w:val="002B0AC1"/>
    <w:rsid w:val="002B0D4A"/>
    <w:rsid w:val="002B0D5D"/>
    <w:rsid w:val="002B106D"/>
    <w:rsid w:val="002B15AE"/>
    <w:rsid w:val="002B1732"/>
    <w:rsid w:val="002B176D"/>
    <w:rsid w:val="002B189D"/>
    <w:rsid w:val="002B1D72"/>
    <w:rsid w:val="002B1E6B"/>
    <w:rsid w:val="002B2171"/>
    <w:rsid w:val="002B2433"/>
    <w:rsid w:val="002B24F4"/>
    <w:rsid w:val="002B2699"/>
    <w:rsid w:val="002B298F"/>
    <w:rsid w:val="002B29CE"/>
    <w:rsid w:val="002B2A74"/>
    <w:rsid w:val="002B2C9E"/>
    <w:rsid w:val="002B2D49"/>
    <w:rsid w:val="002B2D69"/>
    <w:rsid w:val="002B2DA8"/>
    <w:rsid w:val="002B2E4D"/>
    <w:rsid w:val="002B3134"/>
    <w:rsid w:val="002B35CF"/>
    <w:rsid w:val="002B35F6"/>
    <w:rsid w:val="002B370A"/>
    <w:rsid w:val="002B386F"/>
    <w:rsid w:val="002B38A7"/>
    <w:rsid w:val="002B3CB6"/>
    <w:rsid w:val="002B3CE5"/>
    <w:rsid w:val="002B3D16"/>
    <w:rsid w:val="002B40DB"/>
    <w:rsid w:val="002B4348"/>
    <w:rsid w:val="002B43F0"/>
    <w:rsid w:val="002B47AA"/>
    <w:rsid w:val="002B4E09"/>
    <w:rsid w:val="002B4F85"/>
    <w:rsid w:val="002B501D"/>
    <w:rsid w:val="002B51BC"/>
    <w:rsid w:val="002B527A"/>
    <w:rsid w:val="002B52EC"/>
    <w:rsid w:val="002B535F"/>
    <w:rsid w:val="002B54AB"/>
    <w:rsid w:val="002B553A"/>
    <w:rsid w:val="002B5842"/>
    <w:rsid w:val="002B5A6A"/>
    <w:rsid w:val="002B5B8D"/>
    <w:rsid w:val="002B5D10"/>
    <w:rsid w:val="002B5D87"/>
    <w:rsid w:val="002B5E29"/>
    <w:rsid w:val="002B5E76"/>
    <w:rsid w:val="002B5FB6"/>
    <w:rsid w:val="002B6072"/>
    <w:rsid w:val="002B6136"/>
    <w:rsid w:val="002B6478"/>
    <w:rsid w:val="002B6510"/>
    <w:rsid w:val="002B6640"/>
    <w:rsid w:val="002B6655"/>
    <w:rsid w:val="002B6B76"/>
    <w:rsid w:val="002B7454"/>
    <w:rsid w:val="002B74FF"/>
    <w:rsid w:val="002B7770"/>
    <w:rsid w:val="002B783D"/>
    <w:rsid w:val="002B7CBD"/>
    <w:rsid w:val="002B7CFB"/>
    <w:rsid w:val="002B7DDE"/>
    <w:rsid w:val="002B7E7E"/>
    <w:rsid w:val="002C0757"/>
    <w:rsid w:val="002C0939"/>
    <w:rsid w:val="002C0B27"/>
    <w:rsid w:val="002C0C52"/>
    <w:rsid w:val="002C0C7C"/>
    <w:rsid w:val="002C0E61"/>
    <w:rsid w:val="002C0EDC"/>
    <w:rsid w:val="002C0EEC"/>
    <w:rsid w:val="002C10C7"/>
    <w:rsid w:val="002C110E"/>
    <w:rsid w:val="002C139E"/>
    <w:rsid w:val="002C17B6"/>
    <w:rsid w:val="002C1E0D"/>
    <w:rsid w:val="002C228B"/>
    <w:rsid w:val="002C2367"/>
    <w:rsid w:val="002C23B4"/>
    <w:rsid w:val="002C245C"/>
    <w:rsid w:val="002C26D2"/>
    <w:rsid w:val="002C2761"/>
    <w:rsid w:val="002C2BE2"/>
    <w:rsid w:val="002C2D1F"/>
    <w:rsid w:val="002C355B"/>
    <w:rsid w:val="002C385C"/>
    <w:rsid w:val="002C38DD"/>
    <w:rsid w:val="002C38E5"/>
    <w:rsid w:val="002C3D6B"/>
    <w:rsid w:val="002C3FE9"/>
    <w:rsid w:val="002C43A2"/>
    <w:rsid w:val="002C471C"/>
    <w:rsid w:val="002C486A"/>
    <w:rsid w:val="002C4CAB"/>
    <w:rsid w:val="002C523C"/>
    <w:rsid w:val="002C54BB"/>
    <w:rsid w:val="002C54C4"/>
    <w:rsid w:val="002C56F2"/>
    <w:rsid w:val="002C5707"/>
    <w:rsid w:val="002C576B"/>
    <w:rsid w:val="002C5DC4"/>
    <w:rsid w:val="002C605A"/>
    <w:rsid w:val="002C635F"/>
    <w:rsid w:val="002C63D5"/>
    <w:rsid w:val="002C64A9"/>
    <w:rsid w:val="002C6834"/>
    <w:rsid w:val="002C6C0E"/>
    <w:rsid w:val="002C6F3D"/>
    <w:rsid w:val="002C7542"/>
    <w:rsid w:val="002C769B"/>
    <w:rsid w:val="002C7781"/>
    <w:rsid w:val="002C7854"/>
    <w:rsid w:val="002C7DFA"/>
    <w:rsid w:val="002C7E34"/>
    <w:rsid w:val="002C7EE2"/>
    <w:rsid w:val="002D0327"/>
    <w:rsid w:val="002D08FB"/>
    <w:rsid w:val="002D0934"/>
    <w:rsid w:val="002D0938"/>
    <w:rsid w:val="002D095C"/>
    <w:rsid w:val="002D09E3"/>
    <w:rsid w:val="002D0A31"/>
    <w:rsid w:val="002D0B84"/>
    <w:rsid w:val="002D0BD8"/>
    <w:rsid w:val="002D0C64"/>
    <w:rsid w:val="002D0DC6"/>
    <w:rsid w:val="002D1308"/>
    <w:rsid w:val="002D14B9"/>
    <w:rsid w:val="002D15E1"/>
    <w:rsid w:val="002D1941"/>
    <w:rsid w:val="002D1956"/>
    <w:rsid w:val="002D1AF5"/>
    <w:rsid w:val="002D2021"/>
    <w:rsid w:val="002D234A"/>
    <w:rsid w:val="002D257A"/>
    <w:rsid w:val="002D264C"/>
    <w:rsid w:val="002D26F5"/>
    <w:rsid w:val="002D29A8"/>
    <w:rsid w:val="002D2A6F"/>
    <w:rsid w:val="002D2D52"/>
    <w:rsid w:val="002D2D7B"/>
    <w:rsid w:val="002D2D7E"/>
    <w:rsid w:val="002D2E04"/>
    <w:rsid w:val="002D301C"/>
    <w:rsid w:val="002D35D9"/>
    <w:rsid w:val="002D3672"/>
    <w:rsid w:val="002D36CD"/>
    <w:rsid w:val="002D394E"/>
    <w:rsid w:val="002D3BF2"/>
    <w:rsid w:val="002D3D91"/>
    <w:rsid w:val="002D3DC4"/>
    <w:rsid w:val="002D3F0C"/>
    <w:rsid w:val="002D3F3F"/>
    <w:rsid w:val="002D3FA4"/>
    <w:rsid w:val="002D422F"/>
    <w:rsid w:val="002D438A"/>
    <w:rsid w:val="002D4447"/>
    <w:rsid w:val="002D4697"/>
    <w:rsid w:val="002D4A89"/>
    <w:rsid w:val="002D4B8D"/>
    <w:rsid w:val="002D4B8F"/>
    <w:rsid w:val="002D4BA2"/>
    <w:rsid w:val="002D4E07"/>
    <w:rsid w:val="002D4E15"/>
    <w:rsid w:val="002D4EB5"/>
    <w:rsid w:val="002D5017"/>
    <w:rsid w:val="002D501F"/>
    <w:rsid w:val="002D51E4"/>
    <w:rsid w:val="002D5209"/>
    <w:rsid w:val="002D5269"/>
    <w:rsid w:val="002D5464"/>
    <w:rsid w:val="002D55CE"/>
    <w:rsid w:val="002D5646"/>
    <w:rsid w:val="002D568A"/>
    <w:rsid w:val="002D5AB7"/>
    <w:rsid w:val="002D5DAA"/>
    <w:rsid w:val="002D5DE5"/>
    <w:rsid w:val="002D6037"/>
    <w:rsid w:val="002D633F"/>
    <w:rsid w:val="002D6392"/>
    <w:rsid w:val="002D64D2"/>
    <w:rsid w:val="002D66B8"/>
    <w:rsid w:val="002D6E01"/>
    <w:rsid w:val="002D7239"/>
    <w:rsid w:val="002D73DE"/>
    <w:rsid w:val="002D76EA"/>
    <w:rsid w:val="002D7766"/>
    <w:rsid w:val="002D7DED"/>
    <w:rsid w:val="002E0024"/>
    <w:rsid w:val="002E02AB"/>
    <w:rsid w:val="002E04EA"/>
    <w:rsid w:val="002E052A"/>
    <w:rsid w:val="002E0584"/>
    <w:rsid w:val="002E06A9"/>
    <w:rsid w:val="002E071D"/>
    <w:rsid w:val="002E07E5"/>
    <w:rsid w:val="002E08C3"/>
    <w:rsid w:val="002E0EDA"/>
    <w:rsid w:val="002E0F2F"/>
    <w:rsid w:val="002E10A9"/>
    <w:rsid w:val="002E1269"/>
    <w:rsid w:val="002E138A"/>
    <w:rsid w:val="002E13F1"/>
    <w:rsid w:val="002E140B"/>
    <w:rsid w:val="002E14DA"/>
    <w:rsid w:val="002E1783"/>
    <w:rsid w:val="002E1AC6"/>
    <w:rsid w:val="002E1C91"/>
    <w:rsid w:val="002E2BA5"/>
    <w:rsid w:val="002E2D10"/>
    <w:rsid w:val="002E2FD3"/>
    <w:rsid w:val="002E35B8"/>
    <w:rsid w:val="002E3997"/>
    <w:rsid w:val="002E3B58"/>
    <w:rsid w:val="002E3D01"/>
    <w:rsid w:val="002E401D"/>
    <w:rsid w:val="002E4083"/>
    <w:rsid w:val="002E417F"/>
    <w:rsid w:val="002E44EC"/>
    <w:rsid w:val="002E4678"/>
    <w:rsid w:val="002E4A3E"/>
    <w:rsid w:val="002E4B2E"/>
    <w:rsid w:val="002E4C7C"/>
    <w:rsid w:val="002E5189"/>
    <w:rsid w:val="002E52D2"/>
    <w:rsid w:val="002E5349"/>
    <w:rsid w:val="002E56B1"/>
    <w:rsid w:val="002E57A6"/>
    <w:rsid w:val="002E5839"/>
    <w:rsid w:val="002E5841"/>
    <w:rsid w:val="002E5C0C"/>
    <w:rsid w:val="002E5C89"/>
    <w:rsid w:val="002E5EE4"/>
    <w:rsid w:val="002E5F11"/>
    <w:rsid w:val="002E6280"/>
    <w:rsid w:val="002E6343"/>
    <w:rsid w:val="002E6441"/>
    <w:rsid w:val="002E64DA"/>
    <w:rsid w:val="002E695B"/>
    <w:rsid w:val="002E6D83"/>
    <w:rsid w:val="002E6FEA"/>
    <w:rsid w:val="002E72CE"/>
    <w:rsid w:val="002E73F4"/>
    <w:rsid w:val="002E7588"/>
    <w:rsid w:val="002E7606"/>
    <w:rsid w:val="002E7840"/>
    <w:rsid w:val="002E793D"/>
    <w:rsid w:val="002E7C85"/>
    <w:rsid w:val="002E7CB8"/>
    <w:rsid w:val="002E7DBB"/>
    <w:rsid w:val="002E7DBF"/>
    <w:rsid w:val="002E7EE2"/>
    <w:rsid w:val="002E7F46"/>
    <w:rsid w:val="002F06BC"/>
    <w:rsid w:val="002F07E6"/>
    <w:rsid w:val="002F0840"/>
    <w:rsid w:val="002F08B7"/>
    <w:rsid w:val="002F0949"/>
    <w:rsid w:val="002F0AD3"/>
    <w:rsid w:val="002F0D1B"/>
    <w:rsid w:val="002F0D81"/>
    <w:rsid w:val="002F0E61"/>
    <w:rsid w:val="002F1040"/>
    <w:rsid w:val="002F142E"/>
    <w:rsid w:val="002F1749"/>
    <w:rsid w:val="002F1C9A"/>
    <w:rsid w:val="002F1EBF"/>
    <w:rsid w:val="002F1F65"/>
    <w:rsid w:val="002F2181"/>
    <w:rsid w:val="002F221E"/>
    <w:rsid w:val="002F22B0"/>
    <w:rsid w:val="002F270C"/>
    <w:rsid w:val="002F27B2"/>
    <w:rsid w:val="002F2C89"/>
    <w:rsid w:val="002F31A6"/>
    <w:rsid w:val="002F3203"/>
    <w:rsid w:val="002F3469"/>
    <w:rsid w:val="002F358F"/>
    <w:rsid w:val="002F3748"/>
    <w:rsid w:val="002F3968"/>
    <w:rsid w:val="002F3C0D"/>
    <w:rsid w:val="002F3C8A"/>
    <w:rsid w:val="002F3D03"/>
    <w:rsid w:val="002F3F41"/>
    <w:rsid w:val="002F4B26"/>
    <w:rsid w:val="002F4EF6"/>
    <w:rsid w:val="002F4FE2"/>
    <w:rsid w:val="002F5198"/>
    <w:rsid w:val="002F5228"/>
    <w:rsid w:val="002F528A"/>
    <w:rsid w:val="002F5322"/>
    <w:rsid w:val="002F5A3F"/>
    <w:rsid w:val="002F5CCA"/>
    <w:rsid w:val="002F5CFD"/>
    <w:rsid w:val="002F5D64"/>
    <w:rsid w:val="002F6168"/>
    <w:rsid w:val="002F620E"/>
    <w:rsid w:val="002F6697"/>
    <w:rsid w:val="002F670F"/>
    <w:rsid w:val="002F6889"/>
    <w:rsid w:val="002F6A9B"/>
    <w:rsid w:val="002F6E7D"/>
    <w:rsid w:val="002F721E"/>
    <w:rsid w:val="002F726C"/>
    <w:rsid w:val="002F7299"/>
    <w:rsid w:val="002F73D1"/>
    <w:rsid w:val="002F7671"/>
    <w:rsid w:val="002F76A9"/>
    <w:rsid w:val="002F7810"/>
    <w:rsid w:val="002F7B93"/>
    <w:rsid w:val="002F7D2B"/>
    <w:rsid w:val="002F7F32"/>
    <w:rsid w:val="00300156"/>
    <w:rsid w:val="00300318"/>
    <w:rsid w:val="00300733"/>
    <w:rsid w:val="00300ACE"/>
    <w:rsid w:val="00300CC0"/>
    <w:rsid w:val="003016D7"/>
    <w:rsid w:val="0030171B"/>
    <w:rsid w:val="00301875"/>
    <w:rsid w:val="00301A7C"/>
    <w:rsid w:val="00301E4F"/>
    <w:rsid w:val="00302002"/>
    <w:rsid w:val="00302131"/>
    <w:rsid w:val="0030236E"/>
    <w:rsid w:val="00302383"/>
    <w:rsid w:val="00302647"/>
    <w:rsid w:val="00302A33"/>
    <w:rsid w:val="00302A8D"/>
    <w:rsid w:val="00302AE8"/>
    <w:rsid w:val="00303073"/>
    <w:rsid w:val="003036D5"/>
    <w:rsid w:val="00303AA2"/>
    <w:rsid w:val="00303AC8"/>
    <w:rsid w:val="00303DC4"/>
    <w:rsid w:val="003042C2"/>
    <w:rsid w:val="003043AB"/>
    <w:rsid w:val="003046B9"/>
    <w:rsid w:val="003046E5"/>
    <w:rsid w:val="003047E6"/>
    <w:rsid w:val="00304DC2"/>
    <w:rsid w:val="00304DDD"/>
    <w:rsid w:val="003050B0"/>
    <w:rsid w:val="00305294"/>
    <w:rsid w:val="00305348"/>
    <w:rsid w:val="00305375"/>
    <w:rsid w:val="00305649"/>
    <w:rsid w:val="00305672"/>
    <w:rsid w:val="003056DA"/>
    <w:rsid w:val="00305853"/>
    <w:rsid w:val="003058F4"/>
    <w:rsid w:val="00305906"/>
    <w:rsid w:val="00305938"/>
    <w:rsid w:val="00305B2A"/>
    <w:rsid w:val="00305C6F"/>
    <w:rsid w:val="00305D67"/>
    <w:rsid w:val="00305F0B"/>
    <w:rsid w:val="00305F6D"/>
    <w:rsid w:val="00306610"/>
    <w:rsid w:val="0030670D"/>
    <w:rsid w:val="003067A2"/>
    <w:rsid w:val="00306A12"/>
    <w:rsid w:val="00307131"/>
    <w:rsid w:val="003071C6"/>
    <w:rsid w:val="0030754E"/>
    <w:rsid w:val="00307821"/>
    <w:rsid w:val="00307ECB"/>
    <w:rsid w:val="0031048E"/>
    <w:rsid w:val="00310652"/>
    <w:rsid w:val="0031068D"/>
    <w:rsid w:val="003107ED"/>
    <w:rsid w:val="00310821"/>
    <w:rsid w:val="00310B0D"/>
    <w:rsid w:val="00310C19"/>
    <w:rsid w:val="00310D5A"/>
    <w:rsid w:val="00310F43"/>
    <w:rsid w:val="00311455"/>
    <w:rsid w:val="00311654"/>
    <w:rsid w:val="003117C9"/>
    <w:rsid w:val="00311C1E"/>
    <w:rsid w:val="00311CC0"/>
    <w:rsid w:val="003125AE"/>
    <w:rsid w:val="003127C1"/>
    <w:rsid w:val="003128C5"/>
    <w:rsid w:val="00312ADC"/>
    <w:rsid w:val="00312BC6"/>
    <w:rsid w:val="00312CFB"/>
    <w:rsid w:val="00313482"/>
    <w:rsid w:val="003135A9"/>
    <w:rsid w:val="00313C59"/>
    <w:rsid w:val="00313C73"/>
    <w:rsid w:val="0031409F"/>
    <w:rsid w:val="0031426B"/>
    <w:rsid w:val="0031462D"/>
    <w:rsid w:val="0031476F"/>
    <w:rsid w:val="00314A3B"/>
    <w:rsid w:val="00314CA7"/>
    <w:rsid w:val="00314DB0"/>
    <w:rsid w:val="00314DFB"/>
    <w:rsid w:val="0031506B"/>
    <w:rsid w:val="003150D0"/>
    <w:rsid w:val="00315307"/>
    <w:rsid w:val="00315443"/>
    <w:rsid w:val="00315452"/>
    <w:rsid w:val="00315B44"/>
    <w:rsid w:val="00315DF4"/>
    <w:rsid w:val="00316084"/>
    <w:rsid w:val="00316811"/>
    <w:rsid w:val="00316C7C"/>
    <w:rsid w:val="0031720E"/>
    <w:rsid w:val="003172D1"/>
    <w:rsid w:val="0031750B"/>
    <w:rsid w:val="003178D0"/>
    <w:rsid w:val="00317B8F"/>
    <w:rsid w:val="00317D53"/>
    <w:rsid w:val="00317D85"/>
    <w:rsid w:val="003202D0"/>
    <w:rsid w:val="00320550"/>
    <w:rsid w:val="00320731"/>
    <w:rsid w:val="00320C98"/>
    <w:rsid w:val="00320D56"/>
    <w:rsid w:val="00321031"/>
    <w:rsid w:val="003212AB"/>
    <w:rsid w:val="003215EB"/>
    <w:rsid w:val="003216B4"/>
    <w:rsid w:val="003216C5"/>
    <w:rsid w:val="00321823"/>
    <w:rsid w:val="00321E3F"/>
    <w:rsid w:val="00321E6D"/>
    <w:rsid w:val="00321FF0"/>
    <w:rsid w:val="0032217D"/>
    <w:rsid w:val="003225C4"/>
    <w:rsid w:val="00322709"/>
    <w:rsid w:val="00322C8E"/>
    <w:rsid w:val="00322CB1"/>
    <w:rsid w:val="00322D3E"/>
    <w:rsid w:val="003230D3"/>
    <w:rsid w:val="003230E6"/>
    <w:rsid w:val="003233D5"/>
    <w:rsid w:val="003234BD"/>
    <w:rsid w:val="003234DE"/>
    <w:rsid w:val="00323946"/>
    <w:rsid w:val="003239A6"/>
    <w:rsid w:val="003239DD"/>
    <w:rsid w:val="00323AF0"/>
    <w:rsid w:val="00323BBD"/>
    <w:rsid w:val="00323BD7"/>
    <w:rsid w:val="00323CE0"/>
    <w:rsid w:val="00323DC5"/>
    <w:rsid w:val="00323EAC"/>
    <w:rsid w:val="00323F1A"/>
    <w:rsid w:val="00323F8E"/>
    <w:rsid w:val="00323FEF"/>
    <w:rsid w:val="00324761"/>
    <w:rsid w:val="00324923"/>
    <w:rsid w:val="00324C75"/>
    <w:rsid w:val="00324CE2"/>
    <w:rsid w:val="00324D1E"/>
    <w:rsid w:val="00324ECA"/>
    <w:rsid w:val="00324FA4"/>
    <w:rsid w:val="00325291"/>
    <w:rsid w:val="00325C93"/>
    <w:rsid w:val="00326137"/>
    <w:rsid w:val="00326303"/>
    <w:rsid w:val="00326382"/>
    <w:rsid w:val="003263BD"/>
    <w:rsid w:val="003263F5"/>
    <w:rsid w:val="003264B4"/>
    <w:rsid w:val="0032664F"/>
    <w:rsid w:val="00326A54"/>
    <w:rsid w:val="00326A91"/>
    <w:rsid w:val="00326B41"/>
    <w:rsid w:val="00326CEA"/>
    <w:rsid w:val="00326F85"/>
    <w:rsid w:val="00327A78"/>
    <w:rsid w:val="00327BD6"/>
    <w:rsid w:val="003300D3"/>
    <w:rsid w:val="003303B4"/>
    <w:rsid w:val="00330748"/>
    <w:rsid w:val="0033081E"/>
    <w:rsid w:val="00330A05"/>
    <w:rsid w:val="00330AA0"/>
    <w:rsid w:val="00330B78"/>
    <w:rsid w:val="00330CCD"/>
    <w:rsid w:val="00330F68"/>
    <w:rsid w:val="0033108E"/>
    <w:rsid w:val="00331264"/>
    <w:rsid w:val="003312BE"/>
    <w:rsid w:val="003314C5"/>
    <w:rsid w:val="003315E4"/>
    <w:rsid w:val="003315EE"/>
    <w:rsid w:val="00331625"/>
    <w:rsid w:val="0033179F"/>
    <w:rsid w:val="003319F8"/>
    <w:rsid w:val="00331AB9"/>
    <w:rsid w:val="00331F0D"/>
    <w:rsid w:val="00332008"/>
    <w:rsid w:val="0033211F"/>
    <w:rsid w:val="003323F1"/>
    <w:rsid w:val="00332445"/>
    <w:rsid w:val="0033254C"/>
    <w:rsid w:val="003327AB"/>
    <w:rsid w:val="00332A5F"/>
    <w:rsid w:val="00332B16"/>
    <w:rsid w:val="00332D22"/>
    <w:rsid w:val="003331F2"/>
    <w:rsid w:val="0033356D"/>
    <w:rsid w:val="0033374C"/>
    <w:rsid w:val="0033388A"/>
    <w:rsid w:val="003338F6"/>
    <w:rsid w:val="00333C7F"/>
    <w:rsid w:val="00333DA2"/>
    <w:rsid w:val="00334032"/>
    <w:rsid w:val="0033423C"/>
    <w:rsid w:val="00334276"/>
    <w:rsid w:val="003344C6"/>
    <w:rsid w:val="003345F1"/>
    <w:rsid w:val="003347B6"/>
    <w:rsid w:val="00334863"/>
    <w:rsid w:val="00334DF5"/>
    <w:rsid w:val="0033509A"/>
    <w:rsid w:val="00335104"/>
    <w:rsid w:val="00335258"/>
    <w:rsid w:val="003352E4"/>
    <w:rsid w:val="0033530F"/>
    <w:rsid w:val="003353C5"/>
    <w:rsid w:val="003354EA"/>
    <w:rsid w:val="003354EE"/>
    <w:rsid w:val="00335887"/>
    <w:rsid w:val="00335B24"/>
    <w:rsid w:val="00336140"/>
    <w:rsid w:val="00336207"/>
    <w:rsid w:val="00336481"/>
    <w:rsid w:val="003364EE"/>
    <w:rsid w:val="003364F9"/>
    <w:rsid w:val="003367F0"/>
    <w:rsid w:val="003367FF"/>
    <w:rsid w:val="00336BF0"/>
    <w:rsid w:val="00336D23"/>
    <w:rsid w:val="00336D32"/>
    <w:rsid w:val="00336D5C"/>
    <w:rsid w:val="00336D87"/>
    <w:rsid w:val="003370EE"/>
    <w:rsid w:val="003373E1"/>
    <w:rsid w:val="00337791"/>
    <w:rsid w:val="003379DF"/>
    <w:rsid w:val="00337A16"/>
    <w:rsid w:val="00337DAE"/>
    <w:rsid w:val="00337DB0"/>
    <w:rsid w:val="00337E1A"/>
    <w:rsid w:val="00337E3A"/>
    <w:rsid w:val="00340083"/>
    <w:rsid w:val="00340111"/>
    <w:rsid w:val="00340183"/>
    <w:rsid w:val="003402BD"/>
    <w:rsid w:val="00340413"/>
    <w:rsid w:val="00341008"/>
    <w:rsid w:val="003411AC"/>
    <w:rsid w:val="00341242"/>
    <w:rsid w:val="0034138A"/>
    <w:rsid w:val="003415AF"/>
    <w:rsid w:val="00341BA6"/>
    <w:rsid w:val="00341D59"/>
    <w:rsid w:val="003420FD"/>
    <w:rsid w:val="00342344"/>
    <w:rsid w:val="003423F2"/>
    <w:rsid w:val="003426B7"/>
    <w:rsid w:val="003429FB"/>
    <w:rsid w:val="00342E5B"/>
    <w:rsid w:val="0034306A"/>
    <w:rsid w:val="0034311C"/>
    <w:rsid w:val="00343232"/>
    <w:rsid w:val="003434F2"/>
    <w:rsid w:val="00343719"/>
    <w:rsid w:val="0034391A"/>
    <w:rsid w:val="00343E41"/>
    <w:rsid w:val="00343E55"/>
    <w:rsid w:val="00343EA9"/>
    <w:rsid w:val="00344069"/>
    <w:rsid w:val="003443A8"/>
    <w:rsid w:val="00344494"/>
    <w:rsid w:val="003444F7"/>
    <w:rsid w:val="0034453A"/>
    <w:rsid w:val="003446DD"/>
    <w:rsid w:val="0034484A"/>
    <w:rsid w:val="003448AA"/>
    <w:rsid w:val="003448E9"/>
    <w:rsid w:val="00344BE2"/>
    <w:rsid w:val="00344ED5"/>
    <w:rsid w:val="00344ED6"/>
    <w:rsid w:val="00344FAC"/>
    <w:rsid w:val="003454F4"/>
    <w:rsid w:val="00345771"/>
    <w:rsid w:val="00345B21"/>
    <w:rsid w:val="00345CC9"/>
    <w:rsid w:val="00345E27"/>
    <w:rsid w:val="00345E47"/>
    <w:rsid w:val="003460A3"/>
    <w:rsid w:val="0034618C"/>
    <w:rsid w:val="00346411"/>
    <w:rsid w:val="0034654F"/>
    <w:rsid w:val="00346789"/>
    <w:rsid w:val="003468DE"/>
    <w:rsid w:val="00346A11"/>
    <w:rsid w:val="00346B41"/>
    <w:rsid w:val="00346B42"/>
    <w:rsid w:val="00346D27"/>
    <w:rsid w:val="00346D91"/>
    <w:rsid w:val="0034700A"/>
    <w:rsid w:val="00347314"/>
    <w:rsid w:val="003474D0"/>
    <w:rsid w:val="003475EC"/>
    <w:rsid w:val="0034760A"/>
    <w:rsid w:val="00347831"/>
    <w:rsid w:val="00347B08"/>
    <w:rsid w:val="00347B43"/>
    <w:rsid w:val="00347CE3"/>
    <w:rsid w:val="00347E72"/>
    <w:rsid w:val="00347EC1"/>
    <w:rsid w:val="003500EE"/>
    <w:rsid w:val="0035019D"/>
    <w:rsid w:val="00350244"/>
    <w:rsid w:val="00350401"/>
    <w:rsid w:val="003504A4"/>
    <w:rsid w:val="00350523"/>
    <w:rsid w:val="00350730"/>
    <w:rsid w:val="00350768"/>
    <w:rsid w:val="0035078A"/>
    <w:rsid w:val="00350A5D"/>
    <w:rsid w:val="00350B53"/>
    <w:rsid w:val="00350C73"/>
    <w:rsid w:val="00350F79"/>
    <w:rsid w:val="003513BA"/>
    <w:rsid w:val="0035141D"/>
    <w:rsid w:val="00351751"/>
    <w:rsid w:val="00351A87"/>
    <w:rsid w:val="00351B59"/>
    <w:rsid w:val="00351CD6"/>
    <w:rsid w:val="00351DA0"/>
    <w:rsid w:val="00351DA3"/>
    <w:rsid w:val="00351FD3"/>
    <w:rsid w:val="0035206A"/>
    <w:rsid w:val="0035258D"/>
    <w:rsid w:val="00352648"/>
    <w:rsid w:val="0035279C"/>
    <w:rsid w:val="003528CD"/>
    <w:rsid w:val="00352C16"/>
    <w:rsid w:val="00352DB4"/>
    <w:rsid w:val="00353001"/>
    <w:rsid w:val="00353175"/>
    <w:rsid w:val="0035350D"/>
    <w:rsid w:val="00353B95"/>
    <w:rsid w:val="00353CF2"/>
    <w:rsid w:val="00353DA1"/>
    <w:rsid w:val="00353DCD"/>
    <w:rsid w:val="00354136"/>
    <w:rsid w:val="00354191"/>
    <w:rsid w:val="00354231"/>
    <w:rsid w:val="00354369"/>
    <w:rsid w:val="00354428"/>
    <w:rsid w:val="003551A7"/>
    <w:rsid w:val="0035523A"/>
    <w:rsid w:val="00355538"/>
    <w:rsid w:val="0035553A"/>
    <w:rsid w:val="00355554"/>
    <w:rsid w:val="0035555B"/>
    <w:rsid w:val="00355AB2"/>
    <w:rsid w:val="00355CE5"/>
    <w:rsid w:val="00355F61"/>
    <w:rsid w:val="00355F62"/>
    <w:rsid w:val="00356032"/>
    <w:rsid w:val="0035623B"/>
    <w:rsid w:val="00356571"/>
    <w:rsid w:val="00356699"/>
    <w:rsid w:val="00356C53"/>
    <w:rsid w:val="00356CA9"/>
    <w:rsid w:val="00356CEE"/>
    <w:rsid w:val="00356D88"/>
    <w:rsid w:val="00356ECB"/>
    <w:rsid w:val="00356F29"/>
    <w:rsid w:val="00356FD2"/>
    <w:rsid w:val="00357211"/>
    <w:rsid w:val="0035728F"/>
    <w:rsid w:val="003573F0"/>
    <w:rsid w:val="00357527"/>
    <w:rsid w:val="003575C5"/>
    <w:rsid w:val="003575C7"/>
    <w:rsid w:val="00357674"/>
    <w:rsid w:val="003579F5"/>
    <w:rsid w:val="00357C56"/>
    <w:rsid w:val="00357D8B"/>
    <w:rsid w:val="00357DEA"/>
    <w:rsid w:val="003603C5"/>
    <w:rsid w:val="003605FB"/>
    <w:rsid w:val="00361493"/>
    <w:rsid w:val="00361A95"/>
    <w:rsid w:val="00361ADA"/>
    <w:rsid w:val="00361B2D"/>
    <w:rsid w:val="00361D44"/>
    <w:rsid w:val="00361D7B"/>
    <w:rsid w:val="00361E00"/>
    <w:rsid w:val="003621A5"/>
    <w:rsid w:val="0036248C"/>
    <w:rsid w:val="0036298B"/>
    <w:rsid w:val="00362A11"/>
    <w:rsid w:val="00362A2E"/>
    <w:rsid w:val="00362EDF"/>
    <w:rsid w:val="003637B7"/>
    <w:rsid w:val="003637E0"/>
    <w:rsid w:val="003638F9"/>
    <w:rsid w:val="00363A77"/>
    <w:rsid w:val="00363ACA"/>
    <w:rsid w:val="00363BD0"/>
    <w:rsid w:val="0036424F"/>
    <w:rsid w:val="00364304"/>
    <w:rsid w:val="003644BE"/>
    <w:rsid w:val="0036468B"/>
    <w:rsid w:val="00364886"/>
    <w:rsid w:val="003648AE"/>
    <w:rsid w:val="00364926"/>
    <w:rsid w:val="00364969"/>
    <w:rsid w:val="00365087"/>
    <w:rsid w:val="00365817"/>
    <w:rsid w:val="00365975"/>
    <w:rsid w:val="00365A81"/>
    <w:rsid w:val="00365B09"/>
    <w:rsid w:val="00365C35"/>
    <w:rsid w:val="00365D70"/>
    <w:rsid w:val="00365F34"/>
    <w:rsid w:val="00365F38"/>
    <w:rsid w:val="0036606B"/>
    <w:rsid w:val="0036622B"/>
    <w:rsid w:val="003664C9"/>
    <w:rsid w:val="003665D7"/>
    <w:rsid w:val="00366807"/>
    <w:rsid w:val="00366A15"/>
    <w:rsid w:val="00366D65"/>
    <w:rsid w:val="00366E08"/>
    <w:rsid w:val="00366ED9"/>
    <w:rsid w:val="00367440"/>
    <w:rsid w:val="0036756A"/>
    <w:rsid w:val="003675D6"/>
    <w:rsid w:val="0036790F"/>
    <w:rsid w:val="00367BDB"/>
    <w:rsid w:val="00367BDC"/>
    <w:rsid w:val="00370132"/>
    <w:rsid w:val="003702F8"/>
    <w:rsid w:val="0037036D"/>
    <w:rsid w:val="00370459"/>
    <w:rsid w:val="0037054D"/>
    <w:rsid w:val="00370734"/>
    <w:rsid w:val="003707E6"/>
    <w:rsid w:val="0037158B"/>
    <w:rsid w:val="003715D6"/>
    <w:rsid w:val="0037166D"/>
    <w:rsid w:val="00371A70"/>
    <w:rsid w:val="00371DBB"/>
    <w:rsid w:val="003721B4"/>
    <w:rsid w:val="0037220F"/>
    <w:rsid w:val="003723D4"/>
    <w:rsid w:val="003724C5"/>
    <w:rsid w:val="0037258B"/>
    <w:rsid w:val="0037269A"/>
    <w:rsid w:val="00372808"/>
    <w:rsid w:val="0037296B"/>
    <w:rsid w:val="00372A06"/>
    <w:rsid w:val="0037301B"/>
    <w:rsid w:val="00373268"/>
    <w:rsid w:val="003733CC"/>
    <w:rsid w:val="00373966"/>
    <w:rsid w:val="00373BFA"/>
    <w:rsid w:val="00373F6F"/>
    <w:rsid w:val="00374200"/>
    <w:rsid w:val="00374532"/>
    <w:rsid w:val="003748E2"/>
    <w:rsid w:val="00374941"/>
    <w:rsid w:val="00374AC0"/>
    <w:rsid w:val="00374B27"/>
    <w:rsid w:val="00374CAF"/>
    <w:rsid w:val="00374DFE"/>
    <w:rsid w:val="00374FCA"/>
    <w:rsid w:val="00374FD3"/>
    <w:rsid w:val="003752A5"/>
    <w:rsid w:val="00375354"/>
    <w:rsid w:val="003753C0"/>
    <w:rsid w:val="0037548D"/>
    <w:rsid w:val="00375570"/>
    <w:rsid w:val="00375871"/>
    <w:rsid w:val="00375B41"/>
    <w:rsid w:val="00375C23"/>
    <w:rsid w:val="00375E68"/>
    <w:rsid w:val="00375F2D"/>
    <w:rsid w:val="00375FCC"/>
    <w:rsid w:val="00376258"/>
    <w:rsid w:val="00376391"/>
    <w:rsid w:val="00376596"/>
    <w:rsid w:val="00376709"/>
    <w:rsid w:val="00376E8E"/>
    <w:rsid w:val="00376F2F"/>
    <w:rsid w:val="00377153"/>
    <w:rsid w:val="00377291"/>
    <w:rsid w:val="00377AC4"/>
    <w:rsid w:val="00377EE8"/>
    <w:rsid w:val="00377F8E"/>
    <w:rsid w:val="003803B4"/>
    <w:rsid w:val="003805CE"/>
    <w:rsid w:val="003807CD"/>
    <w:rsid w:val="00380ABE"/>
    <w:rsid w:val="00380C7A"/>
    <w:rsid w:val="00380CA9"/>
    <w:rsid w:val="00380D5D"/>
    <w:rsid w:val="003810F1"/>
    <w:rsid w:val="00381185"/>
    <w:rsid w:val="0038136E"/>
    <w:rsid w:val="003816FC"/>
    <w:rsid w:val="00381760"/>
    <w:rsid w:val="003819B5"/>
    <w:rsid w:val="00381EEC"/>
    <w:rsid w:val="00381F79"/>
    <w:rsid w:val="0038219F"/>
    <w:rsid w:val="00382613"/>
    <w:rsid w:val="00382871"/>
    <w:rsid w:val="003828AE"/>
    <w:rsid w:val="003829ED"/>
    <w:rsid w:val="00382A17"/>
    <w:rsid w:val="00382A5A"/>
    <w:rsid w:val="00382F8F"/>
    <w:rsid w:val="00382FD1"/>
    <w:rsid w:val="00382FE4"/>
    <w:rsid w:val="0038311C"/>
    <w:rsid w:val="0038321C"/>
    <w:rsid w:val="003833A1"/>
    <w:rsid w:val="003836D1"/>
    <w:rsid w:val="00383A4C"/>
    <w:rsid w:val="00383AFF"/>
    <w:rsid w:val="00383CD9"/>
    <w:rsid w:val="00383D43"/>
    <w:rsid w:val="00383DD1"/>
    <w:rsid w:val="00383E33"/>
    <w:rsid w:val="0038402F"/>
    <w:rsid w:val="0038441B"/>
    <w:rsid w:val="00384537"/>
    <w:rsid w:val="003846F6"/>
    <w:rsid w:val="00384DCF"/>
    <w:rsid w:val="00385199"/>
    <w:rsid w:val="003855EC"/>
    <w:rsid w:val="003856E3"/>
    <w:rsid w:val="0038574E"/>
    <w:rsid w:val="00385D0E"/>
    <w:rsid w:val="00385D6D"/>
    <w:rsid w:val="00386056"/>
    <w:rsid w:val="003860BE"/>
    <w:rsid w:val="00386247"/>
    <w:rsid w:val="003864EB"/>
    <w:rsid w:val="003864F5"/>
    <w:rsid w:val="003865A5"/>
    <w:rsid w:val="003865AA"/>
    <w:rsid w:val="00386600"/>
    <w:rsid w:val="0038670A"/>
    <w:rsid w:val="0038692A"/>
    <w:rsid w:val="00386DF9"/>
    <w:rsid w:val="00386EAF"/>
    <w:rsid w:val="00386FDF"/>
    <w:rsid w:val="00386FE5"/>
    <w:rsid w:val="00387132"/>
    <w:rsid w:val="00387230"/>
    <w:rsid w:val="00387282"/>
    <w:rsid w:val="003875C5"/>
    <w:rsid w:val="00387671"/>
    <w:rsid w:val="00387765"/>
    <w:rsid w:val="0038790C"/>
    <w:rsid w:val="00387980"/>
    <w:rsid w:val="00387AAF"/>
    <w:rsid w:val="00387D04"/>
    <w:rsid w:val="00387D93"/>
    <w:rsid w:val="0039003D"/>
    <w:rsid w:val="0039042E"/>
    <w:rsid w:val="0039048E"/>
    <w:rsid w:val="003905F8"/>
    <w:rsid w:val="00390899"/>
    <w:rsid w:val="00390965"/>
    <w:rsid w:val="003909E9"/>
    <w:rsid w:val="00390ADD"/>
    <w:rsid w:val="00390C1A"/>
    <w:rsid w:val="00390DD7"/>
    <w:rsid w:val="00391232"/>
    <w:rsid w:val="00391311"/>
    <w:rsid w:val="0039136C"/>
    <w:rsid w:val="003913E5"/>
    <w:rsid w:val="0039188B"/>
    <w:rsid w:val="003918F3"/>
    <w:rsid w:val="0039191C"/>
    <w:rsid w:val="0039193F"/>
    <w:rsid w:val="00391AE0"/>
    <w:rsid w:val="00392031"/>
    <w:rsid w:val="0039221E"/>
    <w:rsid w:val="003922DA"/>
    <w:rsid w:val="0039238E"/>
    <w:rsid w:val="003927EE"/>
    <w:rsid w:val="00392A47"/>
    <w:rsid w:val="00392A9B"/>
    <w:rsid w:val="00392C83"/>
    <w:rsid w:val="00392C92"/>
    <w:rsid w:val="00392DF2"/>
    <w:rsid w:val="00392EAC"/>
    <w:rsid w:val="003930F9"/>
    <w:rsid w:val="00393109"/>
    <w:rsid w:val="00393131"/>
    <w:rsid w:val="00393275"/>
    <w:rsid w:val="00393493"/>
    <w:rsid w:val="00393680"/>
    <w:rsid w:val="00393824"/>
    <w:rsid w:val="00393D58"/>
    <w:rsid w:val="00393E26"/>
    <w:rsid w:val="00393FD5"/>
    <w:rsid w:val="00394109"/>
    <w:rsid w:val="0039464D"/>
    <w:rsid w:val="00394732"/>
    <w:rsid w:val="0039473C"/>
    <w:rsid w:val="0039478A"/>
    <w:rsid w:val="003949E2"/>
    <w:rsid w:val="00394B46"/>
    <w:rsid w:val="00394F69"/>
    <w:rsid w:val="00395164"/>
    <w:rsid w:val="003951EF"/>
    <w:rsid w:val="00395282"/>
    <w:rsid w:val="003953C1"/>
    <w:rsid w:val="003959DD"/>
    <w:rsid w:val="00395C56"/>
    <w:rsid w:val="00395D87"/>
    <w:rsid w:val="00395F5C"/>
    <w:rsid w:val="00395F91"/>
    <w:rsid w:val="00395FE8"/>
    <w:rsid w:val="003966F2"/>
    <w:rsid w:val="00396905"/>
    <w:rsid w:val="003969BE"/>
    <w:rsid w:val="00396CF4"/>
    <w:rsid w:val="00397072"/>
    <w:rsid w:val="00397168"/>
    <w:rsid w:val="00397497"/>
    <w:rsid w:val="00397748"/>
    <w:rsid w:val="00397D20"/>
    <w:rsid w:val="00397E73"/>
    <w:rsid w:val="00397EAE"/>
    <w:rsid w:val="00397F1C"/>
    <w:rsid w:val="003A013F"/>
    <w:rsid w:val="003A0C6A"/>
    <w:rsid w:val="003A0D97"/>
    <w:rsid w:val="003A0DCA"/>
    <w:rsid w:val="003A0F87"/>
    <w:rsid w:val="003A1288"/>
    <w:rsid w:val="003A16A1"/>
    <w:rsid w:val="003A16CD"/>
    <w:rsid w:val="003A1C18"/>
    <w:rsid w:val="003A203A"/>
    <w:rsid w:val="003A2290"/>
    <w:rsid w:val="003A27B9"/>
    <w:rsid w:val="003A2926"/>
    <w:rsid w:val="003A2BDB"/>
    <w:rsid w:val="003A31E3"/>
    <w:rsid w:val="003A37DA"/>
    <w:rsid w:val="003A3AEE"/>
    <w:rsid w:val="003A3E8A"/>
    <w:rsid w:val="003A4199"/>
    <w:rsid w:val="003A43ED"/>
    <w:rsid w:val="003A458F"/>
    <w:rsid w:val="003A459E"/>
    <w:rsid w:val="003A4836"/>
    <w:rsid w:val="003A4924"/>
    <w:rsid w:val="003A4A1A"/>
    <w:rsid w:val="003A4E49"/>
    <w:rsid w:val="003A5099"/>
    <w:rsid w:val="003A52BD"/>
    <w:rsid w:val="003A587F"/>
    <w:rsid w:val="003A592A"/>
    <w:rsid w:val="003A5B09"/>
    <w:rsid w:val="003A5B99"/>
    <w:rsid w:val="003A5BEE"/>
    <w:rsid w:val="003A63AD"/>
    <w:rsid w:val="003A63F7"/>
    <w:rsid w:val="003A6486"/>
    <w:rsid w:val="003A66B1"/>
    <w:rsid w:val="003A6793"/>
    <w:rsid w:val="003A6EA7"/>
    <w:rsid w:val="003A6F8E"/>
    <w:rsid w:val="003A740F"/>
    <w:rsid w:val="003A758E"/>
    <w:rsid w:val="003A7BE2"/>
    <w:rsid w:val="003A7E52"/>
    <w:rsid w:val="003B00A7"/>
    <w:rsid w:val="003B0559"/>
    <w:rsid w:val="003B06E0"/>
    <w:rsid w:val="003B09BD"/>
    <w:rsid w:val="003B0D96"/>
    <w:rsid w:val="003B0EC0"/>
    <w:rsid w:val="003B0EC5"/>
    <w:rsid w:val="003B1397"/>
    <w:rsid w:val="003B16D1"/>
    <w:rsid w:val="003B190C"/>
    <w:rsid w:val="003B221E"/>
    <w:rsid w:val="003B2630"/>
    <w:rsid w:val="003B2701"/>
    <w:rsid w:val="003B2A91"/>
    <w:rsid w:val="003B2C22"/>
    <w:rsid w:val="003B2CA1"/>
    <w:rsid w:val="003B2E4E"/>
    <w:rsid w:val="003B2E8C"/>
    <w:rsid w:val="003B2ED4"/>
    <w:rsid w:val="003B329F"/>
    <w:rsid w:val="003B33D2"/>
    <w:rsid w:val="003B3496"/>
    <w:rsid w:val="003B3787"/>
    <w:rsid w:val="003B38FA"/>
    <w:rsid w:val="003B3B14"/>
    <w:rsid w:val="003B3BC7"/>
    <w:rsid w:val="003B3C7E"/>
    <w:rsid w:val="003B49C7"/>
    <w:rsid w:val="003B4A05"/>
    <w:rsid w:val="003B4A6C"/>
    <w:rsid w:val="003B5024"/>
    <w:rsid w:val="003B5185"/>
    <w:rsid w:val="003B5256"/>
    <w:rsid w:val="003B53F7"/>
    <w:rsid w:val="003B5606"/>
    <w:rsid w:val="003B5688"/>
    <w:rsid w:val="003B5B6F"/>
    <w:rsid w:val="003B5C14"/>
    <w:rsid w:val="003B5DA4"/>
    <w:rsid w:val="003B607A"/>
    <w:rsid w:val="003B61FA"/>
    <w:rsid w:val="003B6286"/>
    <w:rsid w:val="003B6385"/>
    <w:rsid w:val="003B66FF"/>
    <w:rsid w:val="003B6A61"/>
    <w:rsid w:val="003B6A7F"/>
    <w:rsid w:val="003B6C33"/>
    <w:rsid w:val="003B6ED7"/>
    <w:rsid w:val="003B716A"/>
    <w:rsid w:val="003B734E"/>
    <w:rsid w:val="003B73A8"/>
    <w:rsid w:val="003B76A9"/>
    <w:rsid w:val="003B76C4"/>
    <w:rsid w:val="003B78AC"/>
    <w:rsid w:val="003B7947"/>
    <w:rsid w:val="003B7AC5"/>
    <w:rsid w:val="003B7B7C"/>
    <w:rsid w:val="003B7F0E"/>
    <w:rsid w:val="003C0271"/>
    <w:rsid w:val="003C03B8"/>
    <w:rsid w:val="003C05AF"/>
    <w:rsid w:val="003C0657"/>
    <w:rsid w:val="003C081B"/>
    <w:rsid w:val="003C08A2"/>
    <w:rsid w:val="003C08BA"/>
    <w:rsid w:val="003C0AF4"/>
    <w:rsid w:val="003C0B23"/>
    <w:rsid w:val="003C0C3D"/>
    <w:rsid w:val="003C0C74"/>
    <w:rsid w:val="003C0C82"/>
    <w:rsid w:val="003C0D76"/>
    <w:rsid w:val="003C1047"/>
    <w:rsid w:val="003C11E4"/>
    <w:rsid w:val="003C174C"/>
    <w:rsid w:val="003C17AB"/>
    <w:rsid w:val="003C187D"/>
    <w:rsid w:val="003C1B3D"/>
    <w:rsid w:val="003C1D23"/>
    <w:rsid w:val="003C1E2A"/>
    <w:rsid w:val="003C1F54"/>
    <w:rsid w:val="003C2432"/>
    <w:rsid w:val="003C2451"/>
    <w:rsid w:val="003C2537"/>
    <w:rsid w:val="003C299A"/>
    <w:rsid w:val="003C2AE7"/>
    <w:rsid w:val="003C2D18"/>
    <w:rsid w:val="003C2E44"/>
    <w:rsid w:val="003C31BD"/>
    <w:rsid w:val="003C34E8"/>
    <w:rsid w:val="003C3622"/>
    <w:rsid w:val="003C368B"/>
    <w:rsid w:val="003C3B57"/>
    <w:rsid w:val="003C3BCB"/>
    <w:rsid w:val="003C3D33"/>
    <w:rsid w:val="003C3DB3"/>
    <w:rsid w:val="003C3E1C"/>
    <w:rsid w:val="003C3F9A"/>
    <w:rsid w:val="003C443D"/>
    <w:rsid w:val="003C4672"/>
    <w:rsid w:val="003C47DE"/>
    <w:rsid w:val="003C47FB"/>
    <w:rsid w:val="003C4870"/>
    <w:rsid w:val="003C49C5"/>
    <w:rsid w:val="003C4A22"/>
    <w:rsid w:val="003C4C63"/>
    <w:rsid w:val="003C4D05"/>
    <w:rsid w:val="003C4E3E"/>
    <w:rsid w:val="003C5150"/>
    <w:rsid w:val="003C51C9"/>
    <w:rsid w:val="003C52DA"/>
    <w:rsid w:val="003C5403"/>
    <w:rsid w:val="003C5621"/>
    <w:rsid w:val="003C5849"/>
    <w:rsid w:val="003C58AE"/>
    <w:rsid w:val="003C595B"/>
    <w:rsid w:val="003C5A4F"/>
    <w:rsid w:val="003C5C62"/>
    <w:rsid w:val="003C5CB7"/>
    <w:rsid w:val="003C5D06"/>
    <w:rsid w:val="003C5DC9"/>
    <w:rsid w:val="003C6084"/>
    <w:rsid w:val="003C612A"/>
    <w:rsid w:val="003C6249"/>
    <w:rsid w:val="003C63F6"/>
    <w:rsid w:val="003C662B"/>
    <w:rsid w:val="003C68F8"/>
    <w:rsid w:val="003C6D82"/>
    <w:rsid w:val="003C6F98"/>
    <w:rsid w:val="003C740B"/>
    <w:rsid w:val="003C7471"/>
    <w:rsid w:val="003C7632"/>
    <w:rsid w:val="003C7A3A"/>
    <w:rsid w:val="003C7B93"/>
    <w:rsid w:val="003C7C79"/>
    <w:rsid w:val="003C7D1C"/>
    <w:rsid w:val="003C7D32"/>
    <w:rsid w:val="003D0125"/>
    <w:rsid w:val="003D024D"/>
    <w:rsid w:val="003D07F1"/>
    <w:rsid w:val="003D08E2"/>
    <w:rsid w:val="003D097E"/>
    <w:rsid w:val="003D0C9B"/>
    <w:rsid w:val="003D0D99"/>
    <w:rsid w:val="003D1024"/>
    <w:rsid w:val="003D1059"/>
    <w:rsid w:val="003D10BD"/>
    <w:rsid w:val="003D10CA"/>
    <w:rsid w:val="003D142E"/>
    <w:rsid w:val="003D1754"/>
    <w:rsid w:val="003D1B8B"/>
    <w:rsid w:val="003D1D7D"/>
    <w:rsid w:val="003D1DB5"/>
    <w:rsid w:val="003D1F63"/>
    <w:rsid w:val="003D22B6"/>
    <w:rsid w:val="003D24AD"/>
    <w:rsid w:val="003D271D"/>
    <w:rsid w:val="003D29FC"/>
    <w:rsid w:val="003D2A3C"/>
    <w:rsid w:val="003D2D93"/>
    <w:rsid w:val="003D2F9E"/>
    <w:rsid w:val="003D3136"/>
    <w:rsid w:val="003D3193"/>
    <w:rsid w:val="003D321F"/>
    <w:rsid w:val="003D33D8"/>
    <w:rsid w:val="003D347A"/>
    <w:rsid w:val="003D3718"/>
    <w:rsid w:val="003D3823"/>
    <w:rsid w:val="003D3B35"/>
    <w:rsid w:val="003D3BD2"/>
    <w:rsid w:val="003D3CD8"/>
    <w:rsid w:val="003D3E9F"/>
    <w:rsid w:val="003D3FE1"/>
    <w:rsid w:val="003D4075"/>
    <w:rsid w:val="003D4194"/>
    <w:rsid w:val="003D430F"/>
    <w:rsid w:val="003D43A6"/>
    <w:rsid w:val="003D43DE"/>
    <w:rsid w:val="003D4886"/>
    <w:rsid w:val="003D4A2F"/>
    <w:rsid w:val="003D4A6B"/>
    <w:rsid w:val="003D4B9D"/>
    <w:rsid w:val="003D4CD1"/>
    <w:rsid w:val="003D4D59"/>
    <w:rsid w:val="003D5110"/>
    <w:rsid w:val="003D55A0"/>
    <w:rsid w:val="003D57AF"/>
    <w:rsid w:val="003D5A82"/>
    <w:rsid w:val="003D6406"/>
    <w:rsid w:val="003D65FF"/>
    <w:rsid w:val="003D662C"/>
    <w:rsid w:val="003D67AE"/>
    <w:rsid w:val="003D697A"/>
    <w:rsid w:val="003D6A30"/>
    <w:rsid w:val="003D704E"/>
    <w:rsid w:val="003D70C4"/>
    <w:rsid w:val="003D714C"/>
    <w:rsid w:val="003D7533"/>
    <w:rsid w:val="003D75D2"/>
    <w:rsid w:val="003D7A42"/>
    <w:rsid w:val="003D7A68"/>
    <w:rsid w:val="003D7B29"/>
    <w:rsid w:val="003D7D5D"/>
    <w:rsid w:val="003E00AE"/>
    <w:rsid w:val="003E0204"/>
    <w:rsid w:val="003E0254"/>
    <w:rsid w:val="003E04FB"/>
    <w:rsid w:val="003E08EE"/>
    <w:rsid w:val="003E0918"/>
    <w:rsid w:val="003E0A1A"/>
    <w:rsid w:val="003E0A53"/>
    <w:rsid w:val="003E0BA4"/>
    <w:rsid w:val="003E0D11"/>
    <w:rsid w:val="003E0E1A"/>
    <w:rsid w:val="003E1165"/>
    <w:rsid w:val="003E14F2"/>
    <w:rsid w:val="003E152E"/>
    <w:rsid w:val="003E16D3"/>
    <w:rsid w:val="003E18C9"/>
    <w:rsid w:val="003E197C"/>
    <w:rsid w:val="003E1B01"/>
    <w:rsid w:val="003E1C8B"/>
    <w:rsid w:val="003E2026"/>
    <w:rsid w:val="003E20EB"/>
    <w:rsid w:val="003E2145"/>
    <w:rsid w:val="003E263D"/>
    <w:rsid w:val="003E27C0"/>
    <w:rsid w:val="003E2ACC"/>
    <w:rsid w:val="003E3170"/>
    <w:rsid w:val="003E35E5"/>
    <w:rsid w:val="003E37F3"/>
    <w:rsid w:val="003E3936"/>
    <w:rsid w:val="003E3AAC"/>
    <w:rsid w:val="003E3B21"/>
    <w:rsid w:val="003E3B5E"/>
    <w:rsid w:val="003E3E25"/>
    <w:rsid w:val="003E4511"/>
    <w:rsid w:val="003E46ED"/>
    <w:rsid w:val="003E49DA"/>
    <w:rsid w:val="003E4B07"/>
    <w:rsid w:val="003E4E77"/>
    <w:rsid w:val="003E52F0"/>
    <w:rsid w:val="003E5312"/>
    <w:rsid w:val="003E5831"/>
    <w:rsid w:val="003E5B5C"/>
    <w:rsid w:val="003E5BD0"/>
    <w:rsid w:val="003E5E12"/>
    <w:rsid w:val="003E5EE3"/>
    <w:rsid w:val="003E60CB"/>
    <w:rsid w:val="003E6110"/>
    <w:rsid w:val="003E63B9"/>
    <w:rsid w:val="003E63E5"/>
    <w:rsid w:val="003E6460"/>
    <w:rsid w:val="003E652A"/>
    <w:rsid w:val="003E673A"/>
    <w:rsid w:val="003E6B19"/>
    <w:rsid w:val="003E713C"/>
    <w:rsid w:val="003E727B"/>
    <w:rsid w:val="003E74AE"/>
    <w:rsid w:val="003E761A"/>
    <w:rsid w:val="003E76FB"/>
    <w:rsid w:val="003E7A05"/>
    <w:rsid w:val="003E7B7E"/>
    <w:rsid w:val="003E7C74"/>
    <w:rsid w:val="003E7E82"/>
    <w:rsid w:val="003F009A"/>
    <w:rsid w:val="003F00B3"/>
    <w:rsid w:val="003F0277"/>
    <w:rsid w:val="003F0718"/>
    <w:rsid w:val="003F0889"/>
    <w:rsid w:val="003F0D21"/>
    <w:rsid w:val="003F0D99"/>
    <w:rsid w:val="003F0F32"/>
    <w:rsid w:val="003F11A2"/>
    <w:rsid w:val="003F1254"/>
    <w:rsid w:val="003F12DB"/>
    <w:rsid w:val="003F1770"/>
    <w:rsid w:val="003F1780"/>
    <w:rsid w:val="003F17A6"/>
    <w:rsid w:val="003F19FA"/>
    <w:rsid w:val="003F1F10"/>
    <w:rsid w:val="003F1F42"/>
    <w:rsid w:val="003F21B8"/>
    <w:rsid w:val="003F25ED"/>
    <w:rsid w:val="003F2899"/>
    <w:rsid w:val="003F2E54"/>
    <w:rsid w:val="003F30CE"/>
    <w:rsid w:val="003F30E9"/>
    <w:rsid w:val="003F3405"/>
    <w:rsid w:val="003F3687"/>
    <w:rsid w:val="003F36E7"/>
    <w:rsid w:val="003F3E7A"/>
    <w:rsid w:val="003F3EE5"/>
    <w:rsid w:val="003F3F37"/>
    <w:rsid w:val="003F4057"/>
    <w:rsid w:val="003F4140"/>
    <w:rsid w:val="003F4192"/>
    <w:rsid w:val="003F4490"/>
    <w:rsid w:val="003F44FF"/>
    <w:rsid w:val="003F4698"/>
    <w:rsid w:val="003F48E4"/>
    <w:rsid w:val="003F4A5E"/>
    <w:rsid w:val="003F4E03"/>
    <w:rsid w:val="003F56D4"/>
    <w:rsid w:val="003F574F"/>
    <w:rsid w:val="003F5A2A"/>
    <w:rsid w:val="003F5C05"/>
    <w:rsid w:val="003F602F"/>
    <w:rsid w:val="003F61B7"/>
    <w:rsid w:val="003F651C"/>
    <w:rsid w:val="003F6598"/>
    <w:rsid w:val="003F6886"/>
    <w:rsid w:val="003F68AB"/>
    <w:rsid w:val="003F6927"/>
    <w:rsid w:val="003F6D63"/>
    <w:rsid w:val="003F7058"/>
    <w:rsid w:val="003F7733"/>
    <w:rsid w:val="003F7A15"/>
    <w:rsid w:val="003F7AFE"/>
    <w:rsid w:val="003F7B2B"/>
    <w:rsid w:val="003F7CD9"/>
    <w:rsid w:val="003F7E00"/>
    <w:rsid w:val="00400066"/>
    <w:rsid w:val="00400764"/>
    <w:rsid w:val="00400C95"/>
    <w:rsid w:val="00400CED"/>
    <w:rsid w:val="004010B4"/>
    <w:rsid w:val="00401147"/>
    <w:rsid w:val="0040150F"/>
    <w:rsid w:val="0040185A"/>
    <w:rsid w:val="004018F6"/>
    <w:rsid w:val="00401AFD"/>
    <w:rsid w:val="00401E2A"/>
    <w:rsid w:val="0040209E"/>
    <w:rsid w:val="0040252A"/>
    <w:rsid w:val="004026AB"/>
    <w:rsid w:val="00402717"/>
    <w:rsid w:val="00402939"/>
    <w:rsid w:val="00402B12"/>
    <w:rsid w:val="00402C71"/>
    <w:rsid w:val="00402DB6"/>
    <w:rsid w:val="00403347"/>
    <w:rsid w:val="0040356A"/>
    <w:rsid w:val="0040361B"/>
    <w:rsid w:val="00403760"/>
    <w:rsid w:val="004037EA"/>
    <w:rsid w:val="004037FA"/>
    <w:rsid w:val="00403895"/>
    <w:rsid w:val="00403BE4"/>
    <w:rsid w:val="00403EE6"/>
    <w:rsid w:val="004041B8"/>
    <w:rsid w:val="0040454F"/>
    <w:rsid w:val="004045D3"/>
    <w:rsid w:val="004046D1"/>
    <w:rsid w:val="004047DA"/>
    <w:rsid w:val="0040480B"/>
    <w:rsid w:val="00404913"/>
    <w:rsid w:val="00404B81"/>
    <w:rsid w:val="00404D63"/>
    <w:rsid w:val="00404FEF"/>
    <w:rsid w:val="00404FF0"/>
    <w:rsid w:val="004051B1"/>
    <w:rsid w:val="00405A68"/>
    <w:rsid w:val="00405CFB"/>
    <w:rsid w:val="00406278"/>
    <w:rsid w:val="00406486"/>
    <w:rsid w:val="004065F3"/>
    <w:rsid w:val="0040669E"/>
    <w:rsid w:val="00406724"/>
    <w:rsid w:val="00406A8E"/>
    <w:rsid w:val="00407271"/>
    <w:rsid w:val="004077A2"/>
    <w:rsid w:val="00407E85"/>
    <w:rsid w:val="00407FE3"/>
    <w:rsid w:val="00410143"/>
    <w:rsid w:val="00410246"/>
    <w:rsid w:val="00410627"/>
    <w:rsid w:val="004107BD"/>
    <w:rsid w:val="004107E2"/>
    <w:rsid w:val="00410815"/>
    <w:rsid w:val="004108A8"/>
    <w:rsid w:val="00410D6F"/>
    <w:rsid w:val="004111A0"/>
    <w:rsid w:val="0041133A"/>
    <w:rsid w:val="004118C8"/>
    <w:rsid w:val="00411D5D"/>
    <w:rsid w:val="00411F49"/>
    <w:rsid w:val="004120FE"/>
    <w:rsid w:val="004121A2"/>
    <w:rsid w:val="004121EE"/>
    <w:rsid w:val="0041260A"/>
    <w:rsid w:val="004127B8"/>
    <w:rsid w:val="00412A78"/>
    <w:rsid w:val="00413159"/>
    <w:rsid w:val="004137CF"/>
    <w:rsid w:val="00413909"/>
    <w:rsid w:val="0041394E"/>
    <w:rsid w:val="0041398E"/>
    <w:rsid w:val="00413CCE"/>
    <w:rsid w:val="00413D1A"/>
    <w:rsid w:val="00413D9C"/>
    <w:rsid w:val="00413ECA"/>
    <w:rsid w:val="00413ED8"/>
    <w:rsid w:val="004142EB"/>
    <w:rsid w:val="00414597"/>
    <w:rsid w:val="00414903"/>
    <w:rsid w:val="00414ACC"/>
    <w:rsid w:val="00414D39"/>
    <w:rsid w:val="00415071"/>
    <w:rsid w:val="0041551B"/>
    <w:rsid w:val="00415701"/>
    <w:rsid w:val="00415A81"/>
    <w:rsid w:val="0041638C"/>
    <w:rsid w:val="004165E9"/>
    <w:rsid w:val="00416717"/>
    <w:rsid w:val="004167DA"/>
    <w:rsid w:val="00416A6A"/>
    <w:rsid w:val="00416D3A"/>
    <w:rsid w:val="0041773D"/>
    <w:rsid w:val="004178EB"/>
    <w:rsid w:val="00417B81"/>
    <w:rsid w:val="00417C4F"/>
    <w:rsid w:val="00417F22"/>
    <w:rsid w:val="00420739"/>
    <w:rsid w:val="00420E42"/>
    <w:rsid w:val="00420EC6"/>
    <w:rsid w:val="00420FBE"/>
    <w:rsid w:val="00421093"/>
    <w:rsid w:val="00421299"/>
    <w:rsid w:val="0042131E"/>
    <w:rsid w:val="0042138E"/>
    <w:rsid w:val="004214ED"/>
    <w:rsid w:val="00421565"/>
    <w:rsid w:val="0042180B"/>
    <w:rsid w:val="00421811"/>
    <w:rsid w:val="00421AC7"/>
    <w:rsid w:val="00421E9D"/>
    <w:rsid w:val="00421FF6"/>
    <w:rsid w:val="00422036"/>
    <w:rsid w:val="004220EB"/>
    <w:rsid w:val="004220F2"/>
    <w:rsid w:val="0042211B"/>
    <w:rsid w:val="00422292"/>
    <w:rsid w:val="004226E9"/>
    <w:rsid w:val="00422738"/>
    <w:rsid w:val="004229DF"/>
    <w:rsid w:val="00422C76"/>
    <w:rsid w:val="00422E5A"/>
    <w:rsid w:val="00422ED4"/>
    <w:rsid w:val="00423115"/>
    <w:rsid w:val="0042322D"/>
    <w:rsid w:val="004232B3"/>
    <w:rsid w:val="00423A86"/>
    <w:rsid w:val="00423D9B"/>
    <w:rsid w:val="00423DD2"/>
    <w:rsid w:val="00423DFF"/>
    <w:rsid w:val="00424050"/>
    <w:rsid w:val="00424133"/>
    <w:rsid w:val="00424176"/>
    <w:rsid w:val="004243A5"/>
    <w:rsid w:val="00424487"/>
    <w:rsid w:val="00424528"/>
    <w:rsid w:val="00424542"/>
    <w:rsid w:val="00424925"/>
    <w:rsid w:val="00424A85"/>
    <w:rsid w:val="00424AC4"/>
    <w:rsid w:val="00424B36"/>
    <w:rsid w:val="00424C12"/>
    <w:rsid w:val="00424C5A"/>
    <w:rsid w:val="00424ED3"/>
    <w:rsid w:val="00425010"/>
    <w:rsid w:val="004250A7"/>
    <w:rsid w:val="0042523A"/>
    <w:rsid w:val="004254B2"/>
    <w:rsid w:val="00425782"/>
    <w:rsid w:val="004257C1"/>
    <w:rsid w:val="004257ED"/>
    <w:rsid w:val="00425AE7"/>
    <w:rsid w:val="00425E5B"/>
    <w:rsid w:val="00425EBF"/>
    <w:rsid w:val="00425F97"/>
    <w:rsid w:val="00426135"/>
    <w:rsid w:val="0042613A"/>
    <w:rsid w:val="0042628A"/>
    <w:rsid w:val="00426335"/>
    <w:rsid w:val="00426B58"/>
    <w:rsid w:val="00426C35"/>
    <w:rsid w:val="00426CE6"/>
    <w:rsid w:val="00426D0F"/>
    <w:rsid w:val="00427141"/>
    <w:rsid w:val="00427393"/>
    <w:rsid w:val="004273EA"/>
    <w:rsid w:val="0042760D"/>
    <w:rsid w:val="004277DC"/>
    <w:rsid w:val="00427997"/>
    <w:rsid w:val="00427DA6"/>
    <w:rsid w:val="00427E02"/>
    <w:rsid w:val="004302AF"/>
    <w:rsid w:val="004302CD"/>
    <w:rsid w:val="004304D2"/>
    <w:rsid w:val="004305F7"/>
    <w:rsid w:val="00430687"/>
    <w:rsid w:val="00430870"/>
    <w:rsid w:val="00430A28"/>
    <w:rsid w:val="004310D8"/>
    <w:rsid w:val="00431147"/>
    <w:rsid w:val="00431189"/>
    <w:rsid w:val="004311FC"/>
    <w:rsid w:val="00431254"/>
    <w:rsid w:val="004312D7"/>
    <w:rsid w:val="004313D4"/>
    <w:rsid w:val="0043159F"/>
    <w:rsid w:val="004316CD"/>
    <w:rsid w:val="00431792"/>
    <w:rsid w:val="00431D33"/>
    <w:rsid w:val="0043212D"/>
    <w:rsid w:val="004324FF"/>
    <w:rsid w:val="004326BA"/>
    <w:rsid w:val="00432817"/>
    <w:rsid w:val="00432C22"/>
    <w:rsid w:val="00432DB8"/>
    <w:rsid w:val="00432F74"/>
    <w:rsid w:val="00433078"/>
    <w:rsid w:val="004330A0"/>
    <w:rsid w:val="00433129"/>
    <w:rsid w:val="00433215"/>
    <w:rsid w:val="004333ED"/>
    <w:rsid w:val="00433699"/>
    <w:rsid w:val="0043385D"/>
    <w:rsid w:val="0043386D"/>
    <w:rsid w:val="00433963"/>
    <w:rsid w:val="00433A06"/>
    <w:rsid w:val="00434189"/>
    <w:rsid w:val="00434700"/>
    <w:rsid w:val="0043472B"/>
    <w:rsid w:val="004348CB"/>
    <w:rsid w:val="00434993"/>
    <w:rsid w:val="00434E27"/>
    <w:rsid w:val="00434EC5"/>
    <w:rsid w:val="0043506D"/>
    <w:rsid w:val="0043510A"/>
    <w:rsid w:val="00435193"/>
    <w:rsid w:val="00435234"/>
    <w:rsid w:val="004352A6"/>
    <w:rsid w:val="004352E0"/>
    <w:rsid w:val="00435547"/>
    <w:rsid w:val="004357D8"/>
    <w:rsid w:val="00435DA4"/>
    <w:rsid w:val="0043604B"/>
    <w:rsid w:val="00436144"/>
    <w:rsid w:val="004361AA"/>
    <w:rsid w:val="004362F3"/>
    <w:rsid w:val="0043630C"/>
    <w:rsid w:val="004364A6"/>
    <w:rsid w:val="0043651B"/>
    <w:rsid w:val="0043673D"/>
    <w:rsid w:val="00436B5B"/>
    <w:rsid w:val="00436EE4"/>
    <w:rsid w:val="0043725F"/>
    <w:rsid w:val="00437276"/>
    <w:rsid w:val="00437630"/>
    <w:rsid w:val="004376FA"/>
    <w:rsid w:val="004377E8"/>
    <w:rsid w:val="00437823"/>
    <w:rsid w:val="004378ED"/>
    <w:rsid w:val="00437EE0"/>
    <w:rsid w:val="00437EF5"/>
    <w:rsid w:val="00440000"/>
    <w:rsid w:val="0044029D"/>
    <w:rsid w:val="00440366"/>
    <w:rsid w:val="004403AE"/>
    <w:rsid w:val="004408C2"/>
    <w:rsid w:val="004408C7"/>
    <w:rsid w:val="004409E2"/>
    <w:rsid w:val="00440A8D"/>
    <w:rsid w:val="00440DEF"/>
    <w:rsid w:val="00440F09"/>
    <w:rsid w:val="004410E5"/>
    <w:rsid w:val="004410FD"/>
    <w:rsid w:val="00441432"/>
    <w:rsid w:val="0044143E"/>
    <w:rsid w:val="004417BC"/>
    <w:rsid w:val="00441999"/>
    <w:rsid w:val="00441AAC"/>
    <w:rsid w:val="00441AEE"/>
    <w:rsid w:val="00441DCE"/>
    <w:rsid w:val="00442127"/>
    <w:rsid w:val="0044236D"/>
    <w:rsid w:val="004423FC"/>
    <w:rsid w:val="004424B1"/>
    <w:rsid w:val="00442526"/>
    <w:rsid w:val="00442643"/>
    <w:rsid w:val="004428A2"/>
    <w:rsid w:val="00442EB7"/>
    <w:rsid w:val="00442F9B"/>
    <w:rsid w:val="004431A4"/>
    <w:rsid w:val="004434F0"/>
    <w:rsid w:val="004436C5"/>
    <w:rsid w:val="00443937"/>
    <w:rsid w:val="00443B16"/>
    <w:rsid w:val="00443E4E"/>
    <w:rsid w:val="00444071"/>
    <w:rsid w:val="00444299"/>
    <w:rsid w:val="00444461"/>
    <w:rsid w:val="004444B1"/>
    <w:rsid w:val="004445AD"/>
    <w:rsid w:val="00444627"/>
    <w:rsid w:val="00444872"/>
    <w:rsid w:val="00444966"/>
    <w:rsid w:val="00444BBF"/>
    <w:rsid w:val="00444BD4"/>
    <w:rsid w:val="0044507E"/>
    <w:rsid w:val="004450EA"/>
    <w:rsid w:val="0044536D"/>
    <w:rsid w:val="004454E8"/>
    <w:rsid w:val="00445808"/>
    <w:rsid w:val="00445B52"/>
    <w:rsid w:val="00445F3A"/>
    <w:rsid w:val="00446189"/>
    <w:rsid w:val="004463B5"/>
    <w:rsid w:val="00446D28"/>
    <w:rsid w:val="00446DB0"/>
    <w:rsid w:val="004472AF"/>
    <w:rsid w:val="00447A66"/>
    <w:rsid w:val="00447B0F"/>
    <w:rsid w:val="00447D3A"/>
    <w:rsid w:val="00447D4B"/>
    <w:rsid w:val="00447ED0"/>
    <w:rsid w:val="00450463"/>
    <w:rsid w:val="00450765"/>
    <w:rsid w:val="00450845"/>
    <w:rsid w:val="00450C44"/>
    <w:rsid w:val="004511D2"/>
    <w:rsid w:val="004512A4"/>
    <w:rsid w:val="004517BA"/>
    <w:rsid w:val="004518DB"/>
    <w:rsid w:val="00451B41"/>
    <w:rsid w:val="00451C07"/>
    <w:rsid w:val="00451F0A"/>
    <w:rsid w:val="00451F76"/>
    <w:rsid w:val="004521C4"/>
    <w:rsid w:val="0045223D"/>
    <w:rsid w:val="004525AD"/>
    <w:rsid w:val="00452E62"/>
    <w:rsid w:val="00452EE4"/>
    <w:rsid w:val="0045307B"/>
    <w:rsid w:val="0045325D"/>
    <w:rsid w:val="004537DB"/>
    <w:rsid w:val="004537F7"/>
    <w:rsid w:val="00453AD7"/>
    <w:rsid w:val="00453CB9"/>
    <w:rsid w:val="00453D50"/>
    <w:rsid w:val="00453E0A"/>
    <w:rsid w:val="004541EB"/>
    <w:rsid w:val="004545C5"/>
    <w:rsid w:val="00454843"/>
    <w:rsid w:val="00454919"/>
    <w:rsid w:val="004549FD"/>
    <w:rsid w:val="00455318"/>
    <w:rsid w:val="00455437"/>
    <w:rsid w:val="00455930"/>
    <w:rsid w:val="00455AC3"/>
    <w:rsid w:val="00455B27"/>
    <w:rsid w:val="00455B4C"/>
    <w:rsid w:val="00455E0B"/>
    <w:rsid w:val="00456079"/>
    <w:rsid w:val="00456449"/>
    <w:rsid w:val="0045661A"/>
    <w:rsid w:val="00456698"/>
    <w:rsid w:val="004566A3"/>
    <w:rsid w:val="004567AB"/>
    <w:rsid w:val="00456A13"/>
    <w:rsid w:val="00456C7B"/>
    <w:rsid w:val="00456D5B"/>
    <w:rsid w:val="00456F65"/>
    <w:rsid w:val="00456FEB"/>
    <w:rsid w:val="0045700E"/>
    <w:rsid w:val="00457109"/>
    <w:rsid w:val="0045725D"/>
    <w:rsid w:val="00457584"/>
    <w:rsid w:val="00457779"/>
    <w:rsid w:val="0045779B"/>
    <w:rsid w:val="0045798D"/>
    <w:rsid w:val="004579C1"/>
    <w:rsid w:val="00457EC6"/>
    <w:rsid w:val="004601AA"/>
    <w:rsid w:val="0046043B"/>
    <w:rsid w:val="004604F7"/>
    <w:rsid w:val="00460901"/>
    <w:rsid w:val="0046095F"/>
    <w:rsid w:val="00460CFD"/>
    <w:rsid w:val="00460E69"/>
    <w:rsid w:val="00460E78"/>
    <w:rsid w:val="00461165"/>
    <w:rsid w:val="00461610"/>
    <w:rsid w:val="00461817"/>
    <w:rsid w:val="00461862"/>
    <w:rsid w:val="004618A0"/>
    <w:rsid w:val="00461A73"/>
    <w:rsid w:val="00461B88"/>
    <w:rsid w:val="00461F09"/>
    <w:rsid w:val="00461FB6"/>
    <w:rsid w:val="004621AE"/>
    <w:rsid w:val="00462290"/>
    <w:rsid w:val="00462D11"/>
    <w:rsid w:val="004633BA"/>
    <w:rsid w:val="004636B1"/>
    <w:rsid w:val="00463BA6"/>
    <w:rsid w:val="00463C1F"/>
    <w:rsid w:val="00463D99"/>
    <w:rsid w:val="00463DAE"/>
    <w:rsid w:val="00463FA3"/>
    <w:rsid w:val="004642DE"/>
    <w:rsid w:val="00464961"/>
    <w:rsid w:val="00464ADB"/>
    <w:rsid w:val="00464BC3"/>
    <w:rsid w:val="00464DD9"/>
    <w:rsid w:val="00464EF4"/>
    <w:rsid w:val="004654DC"/>
    <w:rsid w:val="004657E9"/>
    <w:rsid w:val="00465979"/>
    <w:rsid w:val="00465AA1"/>
    <w:rsid w:val="00465B9F"/>
    <w:rsid w:val="00465BE6"/>
    <w:rsid w:val="0046623A"/>
    <w:rsid w:val="00466620"/>
    <w:rsid w:val="004667B1"/>
    <w:rsid w:val="004667E5"/>
    <w:rsid w:val="00466A0C"/>
    <w:rsid w:val="00466E18"/>
    <w:rsid w:val="00467117"/>
    <w:rsid w:val="004672AF"/>
    <w:rsid w:val="0046732C"/>
    <w:rsid w:val="00467604"/>
    <w:rsid w:val="004676DB"/>
    <w:rsid w:val="00467786"/>
    <w:rsid w:val="004677F0"/>
    <w:rsid w:val="00467B7B"/>
    <w:rsid w:val="00467E4D"/>
    <w:rsid w:val="0047007F"/>
    <w:rsid w:val="0047038F"/>
    <w:rsid w:val="0047060B"/>
    <w:rsid w:val="00470819"/>
    <w:rsid w:val="0047081D"/>
    <w:rsid w:val="004708C7"/>
    <w:rsid w:val="00470AF1"/>
    <w:rsid w:val="00470B8E"/>
    <w:rsid w:val="00470E17"/>
    <w:rsid w:val="00470F15"/>
    <w:rsid w:val="00471075"/>
    <w:rsid w:val="0047198D"/>
    <w:rsid w:val="00471995"/>
    <w:rsid w:val="00471B28"/>
    <w:rsid w:val="00471D48"/>
    <w:rsid w:val="004722CD"/>
    <w:rsid w:val="004723D2"/>
    <w:rsid w:val="00472695"/>
    <w:rsid w:val="00472B23"/>
    <w:rsid w:val="00472BA0"/>
    <w:rsid w:val="00472BB6"/>
    <w:rsid w:val="00473369"/>
    <w:rsid w:val="004736C9"/>
    <w:rsid w:val="00473721"/>
    <w:rsid w:val="0047375C"/>
    <w:rsid w:val="0047377A"/>
    <w:rsid w:val="0047395C"/>
    <w:rsid w:val="00473AF3"/>
    <w:rsid w:val="00473C35"/>
    <w:rsid w:val="00473E8D"/>
    <w:rsid w:val="00474137"/>
    <w:rsid w:val="0047426B"/>
    <w:rsid w:val="004744AB"/>
    <w:rsid w:val="004745C5"/>
    <w:rsid w:val="00474B7B"/>
    <w:rsid w:val="00474D21"/>
    <w:rsid w:val="00474ECC"/>
    <w:rsid w:val="00474F24"/>
    <w:rsid w:val="004751EA"/>
    <w:rsid w:val="00475318"/>
    <w:rsid w:val="004754A2"/>
    <w:rsid w:val="004755C2"/>
    <w:rsid w:val="00475DE5"/>
    <w:rsid w:val="0047657A"/>
    <w:rsid w:val="00476641"/>
    <w:rsid w:val="00477110"/>
    <w:rsid w:val="004771A3"/>
    <w:rsid w:val="004773FE"/>
    <w:rsid w:val="00477542"/>
    <w:rsid w:val="00477598"/>
    <w:rsid w:val="004775D0"/>
    <w:rsid w:val="0047799D"/>
    <w:rsid w:val="00477F8B"/>
    <w:rsid w:val="0048018D"/>
    <w:rsid w:val="004804E3"/>
    <w:rsid w:val="00480692"/>
    <w:rsid w:val="00480932"/>
    <w:rsid w:val="00480AF8"/>
    <w:rsid w:val="00480B94"/>
    <w:rsid w:val="00480D18"/>
    <w:rsid w:val="0048110B"/>
    <w:rsid w:val="00481201"/>
    <w:rsid w:val="0048120B"/>
    <w:rsid w:val="0048131C"/>
    <w:rsid w:val="00481422"/>
    <w:rsid w:val="00481525"/>
    <w:rsid w:val="0048160D"/>
    <w:rsid w:val="004816F8"/>
    <w:rsid w:val="00481AE4"/>
    <w:rsid w:val="00481CD7"/>
    <w:rsid w:val="00481D16"/>
    <w:rsid w:val="00481D2F"/>
    <w:rsid w:val="00481DBA"/>
    <w:rsid w:val="00481EEF"/>
    <w:rsid w:val="004823BD"/>
    <w:rsid w:val="00482473"/>
    <w:rsid w:val="0048258D"/>
    <w:rsid w:val="004825C9"/>
    <w:rsid w:val="004825D5"/>
    <w:rsid w:val="00482646"/>
    <w:rsid w:val="00482701"/>
    <w:rsid w:val="00482E3F"/>
    <w:rsid w:val="00482FC1"/>
    <w:rsid w:val="00483038"/>
    <w:rsid w:val="004834C5"/>
    <w:rsid w:val="00483542"/>
    <w:rsid w:val="00483581"/>
    <w:rsid w:val="004836BF"/>
    <w:rsid w:val="004836ED"/>
    <w:rsid w:val="00483DE1"/>
    <w:rsid w:val="004840BC"/>
    <w:rsid w:val="00484211"/>
    <w:rsid w:val="004842AC"/>
    <w:rsid w:val="004848AD"/>
    <w:rsid w:val="00484B17"/>
    <w:rsid w:val="00484D22"/>
    <w:rsid w:val="00484EBE"/>
    <w:rsid w:val="00484F3B"/>
    <w:rsid w:val="00485142"/>
    <w:rsid w:val="004851E9"/>
    <w:rsid w:val="004857CE"/>
    <w:rsid w:val="0048584F"/>
    <w:rsid w:val="004858AA"/>
    <w:rsid w:val="00485907"/>
    <w:rsid w:val="00485BDE"/>
    <w:rsid w:val="00485C09"/>
    <w:rsid w:val="00485D8D"/>
    <w:rsid w:val="00485D9F"/>
    <w:rsid w:val="00485FDA"/>
    <w:rsid w:val="00486050"/>
    <w:rsid w:val="0048615F"/>
    <w:rsid w:val="00486432"/>
    <w:rsid w:val="00486475"/>
    <w:rsid w:val="00486547"/>
    <w:rsid w:val="004866D7"/>
    <w:rsid w:val="00486700"/>
    <w:rsid w:val="004867CB"/>
    <w:rsid w:val="00486AD7"/>
    <w:rsid w:val="00486CF6"/>
    <w:rsid w:val="00486E3E"/>
    <w:rsid w:val="004872DE"/>
    <w:rsid w:val="004873CC"/>
    <w:rsid w:val="00487443"/>
    <w:rsid w:val="004875CD"/>
    <w:rsid w:val="00487C90"/>
    <w:rsid w:val="00487FE9"/>
    <w:rsid w:val="00490014"/>
    <w:rsid w:val="0049024F"/>
    <w:rsid w:val="00490461"/>
    <w:rsid w:val="00490701"/>
    <w:rsid w:val="004907F3"/>
    <w:rsid w:val="00490948"/>
    <w:rsid w:val="00490B87"/>
    <w:rsid w:val="00490EBC"/>
    <w:rsid w:val="00491066"/>
    <w:rsid w:val="00491284"/>
    <w:rsid w:val="004913EB"/>
    <w:rsid w:val="0049168A"/>
    <w:rsid w:val="00491738"/>
    <w:rsid w:val="004918D4"/>
    <w:rsid w:val="00491B32"/>
    <w:rsid w:val="004925D7"/>
    <w:rsid w:val="00492AAC"/>
    <w:rsid w:val="00492B88"/>
    <w:rsid w:val="0049313F"/>
    <w:rsid w:val="00493639"/>
    <w:rsid w:val="00493678"/>
    <w:rsid w:val="0049384F"/>
    <w:rsid w:val="00493941"/>
    <w:rsid w:val="00494173"/>
    <w:rsid w:val="00494843"/>
    <w:rsid w:val="00494B1D"/>
    <w:rsid w:val="00494DBD"/>
    <w:rsid w:val="00494DC5"/>
    <w:rsid w:val="004950F3"/>
    <w:rsid w:val="0049523A"/>
    <w:rsid w:val="0049535A"/>
    <w:rsid w:val="004953FA"/>
    <w:rsid w:val="004954F7"/>
    <w:rsid w:val="004956F7"/>
    <w:rsid w:val="0049598E"/>
    <w:rsid w:val="00495B37"/>
    <w:rsid w:val="00495C33"/>
    <w:rsid w:val="00495DF1"/>
    <w:rsid w:val="00495E01"/>
    <w:rsid w:val="00495E85"/>
    <w:rsid w:val="00495E9B"/>
    <w:rsid w:val="00495F05"/>
    <w:rsid w:val="00495FB1"/>
    <w:rsid w:val="004966DB"/>
    <w:rsid w:val="004966FD"/>
    <w:rsid w:val="00496743"/>
    <w:rsid w:val="00496A49"/>
    <w:rsid w:val="00496CB2"/>
    <w:rsid w:val="00496CD3"/>
    <w:rsid w:val="00496D0F"/>
    <w:rsid w:val="00496E92"/>
    <w:rsid w:val="004970EF"/>
    <w:rsid w:val="0049712F"/>
    <w:rsid w:val="004971B8"/>
    <w:rsid w:val="0049729B"/>
    <w:rsid w:val="00497B98"/>
    <w:rsid w:val="00497BC9"/>
    <w:rsid w:val="004A01BB"/>
    <w:rsid w:val="004A03B7"/>
    <w:rsid w:val="004A0460"/>
    <w:rsid w:val="004A07C8"/>
    <w:rsid w:val="004A08A9"/>
    <w:rsid w:val="004A0AA3"/>
    <w:rsid w:val="004A0F09"/>
    <w:rsid w:val="004A1030"/>
    <w:rsid w:val="004A11F0"/>
    <w:rsid w:val="004A123F"/>
    <w:rsid w:val="004A13B6"/>
    <w:rsid w:val="004A1626"/>
    <w:rsid w:val="004A164D"/>
    <w:rsid w:val="004A1881"/>
    <w:rsid w:val="004A195C"/>
    <w:rsid w:val="004A1A39"/>
    <w:rsid w:val="004A1AD9"/>
    <w:rsid w:val="004A1E96"/>
    <w:rsid w:val="004A209F"/>
    <w:rsid w:val="004A22DE"/>
    <w:rsid w:val="004A2443"/>
    <w:rsid w:val="004A25B2"/>
    <w:rsid w:val="004A283B"/>
    <w:rsid w:val="004A2CD5"/>
    <w:rsid w:val="004A2DA3"/>
    <w:rsid w:val="004A3170"/>
    <w:rsid w:val="004A31B6"/>
    <w:rsid w:val="004A3459"/>
    <w:rsid w:val="004A3527"/>
    <w:rsid w:val="004A39CE"/>
    <w:rsid w:val="004A3ABB"/>
    <w:rsid w:val="004A3D2B"/>
    <w:rsid w:val="004A4198"/>
    <w:rsid w:val="004A431D"/>
    <w:rsid w:val="004A4359"/>
    <w:rsid w:val="004A43EE"/>
    <w:rsid w:val="004A44C4"/>
    <w:rsid w:val="004A4705"/>
    <w:rsid w:val="004A474D"/>
    <w:rsid w:val="004A47FD"/>
    <w:rsid w:val="004A4B10"/>
    <w:rsid w:val="004A4BB4"/>
    <w:rsid w:val="004A4C33"/>
    <w:rsid w:val="004A4E3A"/>
    <w:rsid w:val="004A51F0"/>
    <w:rsid w:val="004A5401"/>
    <w:rsid w:val="004A54CD"/>
    <w:rsid w:val="004A55A5"/>
    <w:rsid w:val="004A5719"/>
    <w:rsid w:val="004A58F1"/>
    <w:rsid w:val="004A5970"/>
    <w:rsid w:val="004A5999"/>
    <w:rsid w:val="004A5C56"/>
    <w:rsid w:val="004A5CDE"/>
    <w:rsid w:val="004A655D"/>
    <w:rsid w:val="004A66E2"/>
    <w:rsid w:val="004A67BE"/>
    <w:rsid w:val="004A6877"/>
    <w:rsid w:val="004A6903"/>
    <w:rsid w:val="004A699F"/>
    <w:rsid w:val="004A6E4F"/>
    <w:rsid w:val="004A7044"/>
    <w:rsid w:val="004A709F"/>
    <w:rsid w:val="004A726C"/>
    <w:rsid w:val="004A76A9"/>
    <w:rsid w:val="004A76FD"/>
    <w:rsid w:val="004A7C57"/>
    <w:rsid w:val="004A7D6C"/>
    <w:rsid w:val="004A7E3A"/>
    <w:rsid w:val="004B08FD"/>
    <w:rsid w:val="004B0E9D"/>
    <w:rsid w:val="004B0F2F"/>
    <w:rsid w:val="004B0F43"/>
    <w:rsid w:val="004B104B"/>
    <w:rsid w:val="004B11D5"/>
    <w:rsid w:val="004B1315"/>
    <w:rsid w:val="004B1408"/>
    <w:rsid w:val="004B1468"/>
    <w:rsid w:val="004B14F2"/>
    <w:rsid w:val="004B15B3"/>
    <w:rsid w:val="004B17D4"/>
    <w:rsid w:val="004B1966"/>
    <w:rsid w:val="004B1AF2"/>
    <w:rsid w:val="004B1BB1"/>
    <w:rsid w:val="004B1CA0"/>
    <w:rsid w:val="004B1E2F"/>
    <w:rsid w:val="004B2110"/>
    <w:rsid w:val="004B243A"/>
    <w:rsid w:val="004B2451"/>
    <w:rsid w:val="004B2530"/>
    <w:rsid w:val="004B261F"/>
    <w:rsid w:val="004B29F9"/>
    <w:rsid w:val="004B2B54"/>
    <w:rsid w:val="004B33D5"/>
    <w:rsid w:val="004B384F"/>
    <w:rsid w:val="004B3A09"/>
    <w:rsid w:val="004B3CDE"/>
    <w:rsid w:val="004B3E31"/>
    <w:rsid w:val="004B3F1E"/>
    <w:rsid w:val="004B4641"/>
    <w:rsid w:val="004B4734"/>
    <w:rsid w:val="004B4808"/>
    <w:rsid w:val="004B4B06"/>
    <w:rsid w:val="004B4DDD"/>
    <w:rsid w:val="004B4F9A"/>
    <w:rsid w:val="004B5366"/>
    <w:rsid w:val="004B53A5"/>
    <w:rsid w:val="004B5AC1"/>
    <w:rsid w:val="004B5ACA"/>
    <w:rsid w:val="004B5AED"/>
    <w:rsid w:val="004B5B2E"/>
    <w:rsid w:val="004B65C3"/>
    <w:rsid w:val="004B6752"/>
    <w:rsid w:val="004B6784"/>
    <w:rsid w:val="004B67FB"/>
    <w:rsid w:val="004B683A"/>
    <w:rsid w:val="004B6980"/>
    <w:rsid w:val="004B6CC7"/>
    <w:rsid w:val="004B6E74"/>
    <w:rsid w:val="004B7008"/>
    <w:rsid w:val="004B719F"/>
    <w:rsid w:val="004B7518"/>
    <w:rsid w:val="004B75AA"/>
    <w:rsid w:val="004B75F5"/>
    <w:rsid w:val="004B7616"/>
    <w:rsid w:val="004B761A"/>
    <w:rsid w:val="004B7655"/>
    <w:rsid w:val="004B7763"/>
    <w:rsid w:val="004B7846"/>
    <w:rsid w:val="004B792F"/>
    <w:rsid w:val="004B7AC7"/>
    <w:rsid w:val="004B7B13"/>
    <w:rsid w:val="004C002D"/>
    <w:rsid w:val="004C014C"/>
    <w:rsid w:val="004C029B"/>
    <w:rsid w:val="004C038B"/>
    <w:rsid w:val="004C0498"/>
    <w:rsid w:val="004C054C"/>
    <w:rsid w:val="004C0566"/>
    <w:rsid w:val="004C05F2"/>
    <w:rsid w:val="004C06FF"/>
    <w:rsid w:val="004C0711"/>
    <w:rsid w:val="004C091E"/>
    <w:rsid w:val="004C0966"/>
    <w:rsid w:val="004C0C4D"/>
    <w:rsid w:val="004C10AE"/>
    <w:rsid w:val="004C1363"/>
    <w:rsid w:val="004C154F"/>
    <w:rsid w:val="004C1990"/>
    <w:rsid w:val="004C2013"/>
    <w:rsid w:val="004C22FB"/>
    <w:rsid w:val="004C272A"/>
    <w:rsid w:val="004C2C43"/>
    <w:rsid w:val="004C2C90"/>
    <w:rsid w:val="004C2E45"/>
    <w:rsid w:val="004C2F3F"/>
    <w:rsid w:val="004C31EB"/>
    <w:rsid w:val="004C37BD"/>
    <w:rsid w:val="004C3AE6"/>
    <w:rsid w:val="004C3BA9"/>
    <w:rsid w:val="004C3C43"/>
    <w:rsid w:val="004C3CCE"/>
    <w:rsid w:val="004C3CDB"/>
    <w:rsid w:val="004C3E9E"/>
    <w:rsid w:val="004C4263"/>
    <w:rsid w:val="004C42A2"/>
    <w:rsid w:val="004C4502"/>
    <w:rsid w:val="004C4565"/>
    <w:rsid w:val="004C46AD"/>
    <w:rsid w:val="004C476D"/>
    <w:rsid w:val="004C4885"/>
    <w:rsid w:val="004C564C"/>
    <w:rsid w:val="004C590D"/>
    <w:rsid w:val="004C591F"/>
    <w:rsid w:val="004C5B61"/>
    <w:rsid w:val="004C5C14"/>
    <w:rsid w:val="004C5D2F"/>
    <w:rsid w:val="004C6031"/>
    <w:rsid w:val="004C6461"/>
    <w:rsid w:val="004C66B5"/>
    <w:rsid w:val="004C6B77"/>
    <w:rsid w:val="004C71FC"/>
    <w:rsid w:val="004C7309"/>
    <w:rsid w:val="004C7629"/>
    <w:rsid w:val="004C797C"/>
    <w:rsid w:val="004C7A07"/>
    <w:rsid w:val="004C7D8C"/>
    <w:rsid w:val="004D0152"/>
    <w:rsid w:val="004D0384"/>
    <w:rsid w:val="004D078D"/>
    <w:rsid w:val="004D0C52"/>
    <w:rsid w:val="004D0F02"/>
    <w:rsid w:val="004D106A"/>
    <w:rsid w:val="004D108A"/>
    <w:rsid w:val="004D117B"/>
    <w:rsid w:val="004D1235"/>
    <w:rsid w:val="004D12B2"/>
    <w:rsid w:val="004D1385"/>
    <w:rsid w:val="004D1486"/>
    <w:rsid w:val="004D14D4"/>
    <w:rsid w:val="004D14F3"/>
    <w:rsid w:val="004D166E"/>
    <w:rsid w:val="004D17AB"/>
    <w:rsid w:val="004D17FC"/>
    <w:rsid w:val="004D1862"/>
    <w:rsid w:val="004D1B7B"/>
    <w:rsid w:val="004D1CFD"/>
    <w:rsid w:val="004D1F0A"/>
    <w:rsid w:val="004D2184"/>
    <w:rsid w:val="004D21FA"/>
    <w:rsid w:val="004D265C"/>
    <w:rsid w:val="004D3176"/>
    <w:rsid w:val="004D32A1"/>
    <w:rsid w:val="004D3419"/>
    <w:rsid w:val="004D37BD"/>
    <w:rsid w:val="004D38BB"/>
    <w:rsid w:val="004D3952"/>
    <w:rsid w:val="004D3A6F"/>
    <w:rsid w:val="004D3A91"/>
    <w:rsid w:val="004D3AE4"/>
    <w:rsid w:val="004D3BB5"/>
    <w:rsid w:val="004D3DCA"/>
    <w:rsid w:val="004D4013"/>
    <w:rsid w:val="004D45C7"/>
    <w:rsid w:val="004D464F"/>
    <w:rsid w:val="004D4941"/>
    <w:rsid w:val="004D49DB"/>
    <w:rsid w:val="004D4ABC"/>
    <w:rsid w:val="004D51EF"/>
    <w:rsid w:val="004D522C"/>
    <w:rsid w:val="004D54EE"/>
    <w:rsid w:val="004D554D"/>
    <w:rsid w:val="004D5721"/>
    <w:rsid w:val="004D5C17"/>
    <w:rsid w:val="004D5CA2"/>
    <w:rsid w:val="004D5CDA"/>
    <w:rsid w:val="004D5DA3"/>
    <w:rsid w:val="004D5E21"/>
    <w:rsid w:val="004D6817"/>
    <w:rsid w:val="004D694D"/>
    <w:rsid w:val="004D69DD"/>
    <w:rsid w:val="004D6A40"/>
    <w:rsid w:val="004D6AC9"/>
    <w:rsid w:val="004D6E47"/>
    <w:rsid w:val="004D7357"/>
    <w:rsid w:val="004D73ED"/>
    <w:rsid w:val="004D769C"/>
    <w:rsid w:val="004D7887"/>
    <w:rsid w:val="004D790A"/>
    <w:rsid w:val="004D7932"/>
    <w:rsid w:val="004D7BBC"/>
    <w:rsid w:val="004D7CB0"/>
    <w:rsid w:val="004D7E45"/>
    <w:rsid w:val="004E014F"/>
    <w:rsid w:val="004E024F"/>
    <w:rsid w:val="004E031D"/>
    <w:rsid w:val="004E0A24"/>
    <w:rsid w:val="004E0E7C"/>
    <w:rsid w:val="004E12D6"/>
    <w:rsid w:val="004E1571"/>
    <w:rsid w:val="004E15AB"/>
    <w:rsid w:val="004E1670"/>
    <w:rsid w:val="004E169B"/>
    <w:rsid w:val="004E16B6"/>
    <w:rsid w:val="004E1907"/>
    <w:rsid w:val="004E19A1"/>
    <w:rsid w:val="004E19A8"/>
    <w:rsid w:val="004E1A3B"/>
    <w:rsid w:val="004E1B97"/>
    <w:rsid w:val="004E1E78"/>
    <w:rsid w:val="004E20A8"/>
    <w:rsid w:val="004E2854"/>
    <w:rsid w:val="004E285E"/>
    <w:rsid w:val="004E2BBD"/>
    <w:rsid w:val="004E2C42"/>
    <w:rsid w:val="004E2D2B"/>
    <w:rsid w:val="004E2E6B"/>
    <w:rsid w:val="004E2F42"/>
    <w:rsid w:val="004E3223"/>
    <w:rsid w:val="004E34F4"/>
    <w:rsid w:val="004E35BB"/>
    <w:rsid w:val="004E3649"/>
    <w:rsid w:val="004E3AA6"/>
    <w:rsid w:val="004E3BF6"/>
    <w:rsid w:val="004E3CB0"/>
    <w:rsid w:val="004E4194"/>
    <w:rsid w:val="004E42A9"/>
    <w:rsid w:val="004E47D4"/>
    <w:rsid w:val="004E48F5"/>
    <w:rsid w:val="004E4DFE"/>
    <w:rsid w:val="004E4F22"/>
    <w:rsid w:val="004E52AF"/>
    <w:rsid w:val="004E53A1"/>
    <w:rsid w:val="004E54E9"/>
    <w:rsid w:val="004E5735"/>
    <w:rsid w:val="004E59CF"/>
    <w:rsid w:val="004E5A20"/>
    <w:rsid w:val="004E5AB7"/>
    <w:rsid w:val="004E5C07"/>
    <w:rsid w:val="004E62A9"/>
    <w:rsid w:val="004E62BA"/>
    <w:rsid w:val="004E6349"/>
    <w:rsid w:val="004E63D7"/>
    <w:rsid w:val="004E6616"/>
    <w:rsid w:val="004E6899"/>
    <w:rsid w:val="004E6A8C"/>
    <w:rsid w:val="004E6ACB"/>
    <w:rsid w:val="004E6BF4"/>
    <w:rsid w:val="004E6C55"/>
    <w:rsid w:val="004E6F22"/>
    <w:rsid w:val="004E7062"/>
    <w:rsid w:val="004E7183"/>
    <w:rsid w:val="004E73EF"/>
    <w:rsid w:val="004E771B"/>
    <w:rsid w:val="004F00B6"/>
    <w:rsid w:val="004F016C"/>
    <w:rsid w:val="004F03AA"/>
    <w:rsid w:val="004F0E3F"/>
    <w:rsid w:val="004F0F18"/>
    <w:rsid w:val="004F13D4"/>
    <w:rsid w:val="004F1473"/>
    <w:rsid w:val="004F14A6"/>
    <w:rsid w:val="004F151D"/>
    <w:rsid w:val="004F15B5"/>
    <w:rsid w:val="004F178A"/>
    <w:rsid w:val="004F18FE"/>
    <w:rsid w:val="004F1B25"/>
    <w:rsid w:val="004F1DF7"/>
    <w:rsid w:val="004F2160"/>
    <w:rsid w:val="004F2625"/>
    <w:rsid w:val="004F2861"/>
    <w:rsid w:val="004F299B"/>
    <w:rsid w:val="004F2B64"/>
    <w:rsid w:val="004F2DB1"/>
    <w:rsid w:val="004F30FF"/>
    <w:rsid w:val="004F312F"/>
    <w:rsid w:val="004F313D"/>
    <w:rsid w:val="004F32C7"/>
    <w:rsid w:val="004F3319"/>
    <w:rsid w:val="004F35C6"/>
    <w:rsid w:val="004F35EB"/>
    <w:rsid w:val="004F3711"/>
    <w:rsid w:val="004F3884"/>
    <w:rsid w:val="004F38D8"/>
    <w:rsid w:val="004F3BCA"/>
    <w:rsid w:val="004F3BE4"/>
    <w:rsid w:val="004F3CC2"/>
    <w:rsid w:val="004F3E6F"/>
    <w:rsid w:val="004F3EE4"/>
    <w:rsid w:val="004F41F0"/>
    <w:rsid w:val="004F447D"/>
    <w:rsid w:val="004F44EE"/>
    <w:rsid w:val="004F45A7"/>
    <w:rsid w:val="004F47EE"/>
    <w:rsid w:val="004F48D0"/>
    <w:rsid w:val="004F4AAB"/>
    <w:rsid w:val="004F4DE8"/>
    <w:rsid w:val="004F4E80"/>
    <w:rsid w:val="004F51D3"/>
    <w:rsid w:val="004F54F4"/>
    <w:rsid w:val="004F589D"/>
    <w:rsid w:val="004F5B65"/>
    <w:rsid w:val="004F5D9C"/>
    <w:rsid w:val="004F6005"/>
    <w:rsid w:val="004F6379"/>
    <w:rsid w:val="004F64C7"/>
    <w:rsid w:val="004F6542"/>
    <w:rsid w:val="004F658A"/>
    <w:rsid w:val="004F6639"/>
    <w:rsid w:val="004F6CCB"/>
    <w:rsid w:val="004F6E6E"/>
    <w:rsid w:val="004F7058"/>
    <w:rsid w:val="004F766E"/>
    <w:rsid w:val="004F77F2"/>
    <w:rsid w:val="004F7837"/>
    <w:rsid w:val="004F7A47"/>
    <w:rsid w:val="004F7AB0"/>
    <w:rsid w:val="004F7AC3"/>
    <w:rsid w:val="004F7CAE"/>
    <w:rsid w:val="005001D3"/>
    <w:rsid w:val="0050045C"/>
    <w:rsid w:val="00500760"/>
    <w:rsid w:val="0050083A"/>
    <w:rsid w:val="00500E9A"/>
    <w:rsid w:val="00500F03"/>
    <w:rsid w:val="00501100"/>
    <w:rsid w:val="00501140"/>
    <w:rsid w:val="0050142D"/>
    <w:rsid w:val="005014FA"/>
    <w:rsid w:val="0050156B"/>
    <w:rsid w:val="0050160D"/>
    <w:rsid w:val="00501628"/>
    <w:rsid w:val="005016FC"/>
    <w:rsid w:val="0050177F"/>
    <w:rsid w:val="005017C8"/>
    <w:rsid w:val="005019E1"/>
    <w:rsid w:val="00501A78"/>
    <w:rsid w:val="00502456"/>
    <w:rsid w:val="00502B00"/>
    <w:rsid w:val="00502D80"/>
    <w:rsid w:val="00502F3C"/>
    <w:rsid w:val="005030D3"/>
    <w:rsid w:val="0050312F"/>
    <w:rsid w:val="00503239"/>
    <w:rsid w:val="005034A7"/>
    <w:rsid w:val="0050371C"/>
    <w:rsid w:val="00503863"/>
    <w:rsid w:val="00503B55"/>
    <w:rsid w:val="00503DEF"/>
    <w:rsid w:val="00503EA2"/>
    <w:rsid w:val="00503F88"/>
    <w:rsid w:val="00504339"/>
    <w:rsid w:val="005044E3"/>
    <w:rsid w:val="0050450E"/>
    <w:rsid w:val="0050462E"/>
    <w:rsid w:val="0050472E"/>
    <w:rsid w:val="005047C7"/>
    <w:rsid w:val="005048EB"/>
    <w:rsid w:val="00504B29"/>
    <w:rsid w:val="00504C8C"/>
    <w:rsid w:val="00505518"/>
    <w:rsid w:val="00505553"/>
    <w:rsid w:val="00505BB4"/>
    <w:rsid w:val="00505F5F"/>
    <w:rsid w:val="00506278"/>
    <w:rsid w:val="00506289"/>
    <w:rsid w:val="005064B8"/>
    <w:rsid w:val="005066E8"/>
    <w:rsid w:val="005068FF"/>
    <w:rsid w:val="00506905"/>
    <w:rsid w:val="00506A21"/>
    <w:rsid w:val="00506F72"/>
    <w:rsid w:val="00507346"/>
    <w:rsid w:val="00507583"/>
    <w:rsid w:val="005078E7"/>
    <w:rsid w:val="005079AD"/>
    <w:rsid w:val="00507B88"/>
    <w:rsid w:val="00507CD5"/>
    <w:rsid w:val="00507D29"/>
    <w:rsid w:val="00507DBE"/>
    <w:rsid w:val="00507DE9"/>
    <w:rsid w:val="00507E5B"/>
    <w:rsid w:val="00507F35"/>
    <w:rsid w:val="00507FC6"/>
    <w:rsid w:val="0051020A"/>
    <w:rsid w:val="0051037D"/>
    <w:rsid w:val="0051039F"/>
    <w:rsid w:val="005103CD"/>
    <w:rsid w:val="005104A4"/>
    <w:rsid w:val="005105D7"/>
    <w:rsid w:val="005109A1"/>
    <w:rsid w:val="00510B8E"/>
    <w:rsid w:val="00510BED"/>
    <w:rsid w:val="00510C4D"/>
    <w:rsid w:val="00510D15"/>
    <w:rsid w:val="00510E63"/>
    <w:rsid w:val="00510EB1"/>
    <w:rsid w:val="00510EC9"/>
    <w:rsid w:val="00511184"/>
    <w:rsid w:val="00511359"/>
    <w:rsid w:val="005113AC"/>
    <w:rsid w:val="0051163D"/>
    <w:rsid w:val="00511A1C"/>
    <w:rsid w:val="00511C6C"/>
    <w:rsid w:val="00511D1E"/>
    <w:rsid w:val="005123B8"/>
    <w:rsid w:val="005125D4"/>
    <w:rsid w:val="0051283C"/>
    <w:rsid w:val="00512DF2"/>
    <w:rsid w:val="00512ECA"/>
    <w:rsid w:val="00513762"/>
    <w:rsid w:val="00513D78"/>
    <w:rsid w:val="00514316"/>
    <w:rsid w:val="00514388"/>
    <w:rsid w:val="00514520"/>
    <w:rsid w:val="0051452C"/>
    <w:rsid w:val="005147CE"/>
    <w:rsid w:val="005147EA"/>
    <w:rsid w:val="0051491D"/>
    <w:rsid w:val="00514C5E"/>
    <w:rsid w:val="00514E8B"/>
    <w:rsid w:val="00515491"/>
    <w:rsid w:val="00515A6E"/>
    <w:rsid w:val="00515B42"/>
    <w:rsid w:val="00515BA1"/>
    <w:rsid w:val="00515BFA"/>
    <w:rsid w:val="00515D83"/>
    <w:rsid w:val="0051675F"/>
    <w:rsid w:val="00516B24"/>
    <w:rsid w:val="00516B66"/>
    <w:rsid w:val="00516B8F"/>
    <w:rsid w:val="00516DEA"/>
    <w:rsid w:val="00516F26"/>
    <w:rsid w:val="00516FD9"/>
    <w:rsid w:val="0051729D"/>
    <w:rsid w:val="00517681"/>
    <w:rsid w:val="0051774A"/>
    <w:rsid w:val="0051792A"/>
    <w:rsid w:val="00517978"/>
    <w:rsid w:val="00517B37"/>
    <w:rsid w:val="00517CB3"/>
    <w:rsid w:val="00517D41"/>
    <w:rsid w:val="00517F24"/>
    <w:rsid w:val="005200C0"/>
    <w:rsid w:val="0052032B"/>
    <w:rsid w:val="00520519"/>
    <w:rsid w:val="0052052C"/>
    <w:rsid w:val="005205D7"/>
    <w:rsid w:val="00520718"/>
    <w:rsid w:val="005207F6"/>
    <w:rsid w:val="00520861"/>
    <w:rsid w:val="005208A6"/>
    <w:rsid w:val="00520FEF"/>
    <w:rsid w:val="00521136"/>
    <w:rsid w:val="00521181"/>
    <w:rsid w:val="005211BB"/>
    <w:rsid w:val="0052128A"/>
    <w:rsid w:val="00521C9C"/>
    <w:rsid w:val="00521D60"/>
    <w:rsid w:val="00521ED1"/>
    <w:rsid w:val="0052234B"/>
    <w:rsid w:val="005224B3"/>
    <w:rsid w:val="005226F2"/>
    <w:rsid w:val="005226F9"/>
    <w:rsid w:val="00522A31"/>
    <w:rsid w:val="00522B3B"/>
    <w:rsid w:val="00522BB3"/>
    <w:rsid w:val="00522FB8"/>
    <w:rsid w:val="00522FDB"/>
    <w:rsid w:val="00523134"/>
    <w:rsid w:val="00523157"/>
    <w:rsid w:val="00523314"/>
    <w:rsid w:val="0052332B"/>
    <w:rsid w:val="005236C4"/>
    <w:rsid w:val="00523816"/>
    <w:rsid w:val="00523C95"/>
    <w:rsid w:val="00523CE0"/>
    <w:rsid w:val="00523E23"/>
    <w:rsid w:val="005240A3"/>
    <w:rsid w:val="00524374"/>
    <w:rsid w:val="00524456"/>
    <w:rsid w:val="00524602"/>
    <w:rsid w:val="00524A89"/>
    <w:rsid w:val="00524AAB"/>
    <w:rsid w:val="00524D28"/>
    <w:rsid w:val="00524D6D"/>
    <w:rsid w:val="00524EC5"/>
    <w:rsid w:val="00524FAD"/>
    <w:rsid w:val="0052516B"/>
    <w:rsid w:val="00525265"/>
    <w:rsid w:val="00525422"/>
    <w:rsid w:val="005258E3"/>
    <w:rsid w:val="00525E1D"/>
    <w:rsid w:val="00525EE9"/>
    <w:rsid w:val="00525F4D"/>
    <w:rsid w:val="0052600F"/>
    <w:rsid w:val="005260DF"/>
    <w:rsid w:val="005261C3"/>
    <w:rsid w:val="00526528"/>
    <w:rsid w:val="005265CE"/>
    <w:rsid w:val="0052694C"/>
    <w:rsid w:val="00527003"/>
    <w:rsid w:val="005271BB"/>
    <w:rsid w:val="00527207"/>
    <w:rsid w:val="005279D7"/>
    <w:rsid w:val="00527C9B"/>
    <w:rsid w:val="00527C9E"/>
    <w:rsid w:val="00527CED"/>
    <w:rsid w:val="00527D79"/>
    <w:rsid w:val="00530479"/>
    <w:rsid w:val="00530584"/>
    <w:rsid w:val="00530878"/>
    <w:rsid w:val="00530C8F"/>
    <w:rsid w:val="00530CFB"/>
    <w:rsid w:val="005310B5"/>
    <w:rsid w:val="0053118C"/>
    <w:rsid w:val="0053185C"/>
    <w:rsid w:val="005318CD"/>
    <w:rsid w:val="00531934"/>
    <w:rsid w:val="00531D55"/>
    <w:rsid w:val="00531EB6"/>
    <w:rsid w:val="0053220D"/>
    <w:rsid w:val="005327EB"/>
    <w:rsid w:val="005328E2"/>
    <w:rsid w:val="00532928"/>
    <w:rsid w:val="00532A01"/>
    <w:rsid w:val="00532BD6"/>
    <w:rsid w:val="00532DA9"/>
    <w:rsid w:val="00532E76"/>
    <w:rsid w:val="00532F7A"/>
    <w:rsid w:val="00533304"/>
    <w:rsid w:val="005334E2"/>
    <w:rsid w:val="00533647"/>
    <w:rsid w:val="0053380B"/>
    <w:rsid w:val="0053390F"/>
    <w:rsid w:val="00533C31"/>
    <w:rsid w:val="00533ECD"/>
    <w:rsid w:val="00534190"/>
    <w:rsid w:val="0053440D"/>
    <w:rsid w:val="00534627"/>
    <w:rsid w:val="005347E9"/>
    <w:rsid w:val="00534B19"/>
    <w:rsid w:val="00534B40"/>
    <w:rsid w:val="00534BAC"/>
    <w:rsid w:val="00534E61"/>
    <w:rsid w:val="00534E87"/>
    <w:rsid w:val="00535086"/>
    <w:rsid w:val="00535131"/>
    <w:rsid w:val="00535923"/>
    <w:rsid w:val="00535A0F"/>
    <w:rsid w:val="00535C53"/>
    <w:rsid w:val="00535C78"/>
    <w:rsid w:val="00536529"/>
    <w:rsid w:val="005366B0"/>
    <w:rsid w:val="00536908"/>
    <w:rsid w:val="00536947"/>
    <w:rsid w:val="00536991"/>
    <w:rsid w:val="00536A66"/>
    <w:rsid w:val="00536BDC"/>
    <w:rsid w:val="00536C82"/>
    <w:rsid w:val="00536F73"/>
    <w:rsid w:val="00537150"/>
    <w:rsid w:val="00537260"/>
    <w:rsid w:val="005372F6"/>
    <w:rsid w:val="00537497"/>
    <w:rsid w:val="00537665"/>
    <w:rsid w:val="00537787"/>
    <w:rsid w:val="005377A7"/>
    <w:rsid w:val="005379A7"/>
    <w:rsid w:val="00540592"/>
    <w:rsid w:val="00540844"/>
    <w:rsid w:val="0054098C"/>
    <w:rsid w:val="00540E9E"/>
    <w:rsid w:val="00540FC4"/>
    <w:rsid w:val="0054108C"/>
    <w:rsid w:val="00541313"/>
    <w:rsid w:val="005414F5"/>
    <w:rsid w:val="005416DB"/>
    <w:rsid w:val="00541820"/>
    <w:rsid w:val="00541A5F"/>
    <w:rsid w:val="00541B38"/>
    <w:rsid w:val="005421A0"/>
    <w:rsid w:val="0054220D"/>
    <w:rsid w:val="005422B5"/>
    <w:rsid w:val="0054242F"/>
    <w:rsid w:val="005425A3"/>
    <w:rsid w:val="005427AD"/>
    <w:rsid w:val="005427F5"/>
    <w:rsid w:val="00542849"/>
    <w:rsid w:val="00542F72"/>
    <w:rsid w:val="00542F8E"/>
    <w:rsid w:val="00543249"/>
    <w:rsid w:val="00543568"/>
    <w:rsid w:val="0054360A"/>
    <w:rsid w:val="00543AAA"/>
    <w:rsid w:val="00543CFF"/>
    <w:rsid w:val="00543D09"/>
    <w:rsid w:val="00543DC5"/>
    <w:rsid w:val="00543DDD"/>
    <w:rsid w:val="00544224"/>
    <w:rsid w:val="00544481"/>
    <w:rsid w:val="00544924"/>
    <w:rsid w:val="00544FF6"/>
    <w:rsid w:val="005450A8"/>
    <w:rsid w:val="00545473"/>
    <w:rsid w:val="00545666"/>
    <w:rsid w:val="00545940"/>
    <w:rsid w:val="00545F02"/>
    <w:rsid w:val="00546087"/>
    <w:rsid w:val="005462A9"/>
    <w:rsid w:val="00546B4F"/>
    <w:rsid w:val="005473BB"/>
    <w:rsid w:val="005475CF"/>
    <w:rsid w:val="005477B7"/>
    <w:rsid w:val="0054782E"/>
    <w:rsid w:val="0054792C"/>
    <w:rsid w:val="00547B1F"/>
    <w:rsid w:val="00547C8E"/>
    <w:rsid w:val="00547D09"/>
    <w:rsid w:val="00547F95"/>
    <w:rsid w:val="0055022F"/>
    <w:rsid w:val="00550301"/>
    <w:rsid w:val="005503FE"/>
    <w:rsid w:val="0055056F"/>
    <w:rsid w:val="00550766"/>
    <w:rsid w:val="00550B59"/>
    <w:rsid w:val="00550E2D"/>
    <w:rsid w:val="00550F59"/>
    <w:rsid w:val="00551203"/>
    <w:rsid w:val="00551505"/>
    <w:rsid w:val="00551B4D"/>
    <w:rsid w:val="00551D14"/>
    <w:rsid w:val="00551DF9"/>
    <w:rsid w:val="00551F75"/>
    <w:rsid w:val="00551FDE"/>
    <w:rsid w:val="00552014"/>
    <w:rsid w:val="005520D9"/>
    <w:rsid w:val="0055214B"/>
    <w:rsid w:val="00552A78"/>
    <w:rsid w:val="00552F84"/>
    <w:rsid w:val="0055313E"/>
    <w:rsid w:val="005533AE"/>
    <w:rsid w:val="00553534"/>
    <w:rsid w:val="00553573"/>
    <w:rsid w:val="00553661"/>
    <w:rsid w:val="005536D2"/>
    <w:rsid w:val="005536FB"/>
    <w:rsid w:val="00553921"/>
    <w:rsid w:val="005539A5"/>
    <w:rsid w:val="00553A8F"/>
    <w:rsid w:val="00553CDC"/>
    <w:rsid w:val="00553E60"/>
    <w:rsid w:val="005543D0"/>
    <w:rsid w:val="005544A5"/>
    <w:rsid w:val="005546D8"/>
    <w:rsid w:val="00554866"/>
    <w:rsid w:val="00554AF8"/>
    <w:rsid w:val="00554D5C"/>
    <w:rsid w:val="00554D6C"/>
    <w:rsid w:val="00554E6E"/>
    <w:rsid w:val="00554F6C"/>
    <w:rsid w:val="00555111"/>
    <w:rsid w:val="005554F6"/>
    <w:rsid w:val="00555731"/>
    <w:rsid w:val="00555B3D"/>
    <w:rsid w:val="00555B52"/>
    <w:rsid w:val="00555BE2"/>
    <w:rsid w:val="00555DFA"/>
    <w:rsid w:val="00555F1A"/>
    <w:rsid w:val="00555F20"/>
    <w:rsid w:val="005561AF"/>
    <w:rsid w:val="005562E2"/>
    <w:rsid w:val="00556379"/>
    <w:rsid w:val="0055645B"/>
    <w:rsid w:val="005566BA"/>
    <w:rsid w:val="005566E1"/>
    <w:rsid w:val="00556DCA"/>
    <w:rsid w:val="00557222"/>
    <w:rsid w:val="00557431"/>
    <w:rsid w:val="0055744E"/>
    <w:rsid w:val="005574C2"/>
    <w:rsid w:val="00557537"/>
    <w:rsid w:val="005576BE"/>
    <w:rsid w:val="005576C5"/>
    <w:rsid w:val="00557A9E"/>
    <w:rsid w:val="00557C9C"/>
    <w:rsid w:val="005604E9"/>
    <w:rsid w:val="0056063E"/>
    <w:rsid w:val="00560D3C"/>
    <w:rsid w:val="00560D87"/>
    <w:rsid w:val="00561381"/>
    <w:rsid w:val="005614C5"/>
    <w:rsid w:val="00561651"/>
    <w:rsid w:val="005619CE"/>
    <w:rsid w:val="00562318"/>
    <w:rsid w:val="00562461"/>
    <w:rsid w:val="0056248B"/>
    <w:rsid w:val="00562547"/>
    <w:rsid w:val="005625C4"/>
    <w:rsid w:val="00562681"/>
    <w:rsid w:val="00562A03"/>
    <w:rsid w:val="00562A09"/>
    <w:rsid w:val="00562A99"/>
    <w:rsid w:val="00562BF7"/>
    <w:rsid w:val="00563225"/>
    <w:rsid w:val="005632CE"/>
    <w:rsid w:val="00563311"/>
    <w:rsid w:val="005635DA"/>
    <w:rsid w:val="00563974"/>
    <w:rsid w:val="005639DB"/>
    <w:rsid w:val="00563AD3"/>
    <w:rsid w:val="00563FEE"/>
    <w:rsid w:val="0056405F"/>
    <w:rsid w:val="0056407D"/>
    <w:rsid w:val="005640FE"/>
    <w:rsid w:val="005645CE"/>
    <w:rsid w:val="00564654"/>
    <w:rsid w:val="005646C1"/>
    <w:rsid w:val="00564995"/>
    <w:rsid w:val="005649A2"/>
    <w:rsid w:val="00564CEA"/>
    <w:rsid w:val="00564D16"/>
    <w:rsid w:val="00564E92"/>
    <w:rsid w:val="00564F34"/>
    <w:rsid w:val="00565037"/>
    <w:rsid w:val="005652BC"/>
    <w:rsid w:val="005654EA"/>
    <w:rsid w:val="00565AF1"/>
    <w:rsid w:val="005661A5"/>
    <w:rsid w:val="005661CF"/>
    <w:rsid w:val="005667FE"/>
    <w:rsid w:val="005668DE"/>
    <w:rsid w:val="00566DB7"/>
    <w:rsid w:val="00566F54"/>
    <w:rsid w:val="00566F85"/>
    <w:rsid w:val="00567094"/>
    <w:rsid w:val="00567499"/>
    <w:rsid w:val="005679C9"/>
    <w:rsid w:val="00567FB0"/>
    <w:rsid w:val="00570277"/>
    <w:rsid w:val="005702BB"/>
    <w:rsid w:val="00570342"/>
    <w:rsid w:val="0057036E"/>
    <w:rsid w:val="005706FC"/>
    <w:rsid w:val="005708A5"/>
    <w:rsid w:val="005708AC"/>
    <w:rsid w:val="00570E59"/>
    <w:rsid w:val="00570F55"/>
    <w:rsid w:val="005711E3"/>
    <w:rsid w:val="005711E9"/>
    <w:rsid w:val="005715F0"/>
    <w:rsid w:val="005718D9"/>
    <w:rsid w:val="00571A9D"/>
    <w:rsid w:val="00571D9B"/>
    <w:rsid w:val="005721F0"/>
    <w:rsid w:val="00572207"/>
    <w:rsid w:val="00572610"/>
    <w:rsid w:val="00572BC2"/>
    <w:rsid w:val="00572BFD"/>
    <w:rsid w:val="00572DEE"/>
    <w:rsid w:val="00572DF0"/>
    <w:rsid w:val="005730CC"/>
    <w:rsid w:val="00573150"/>
    <w:rsid w:val="00573478"/>
    <w:rsid w:val="005735E5"/>
    <w:rsid w:val="00573F9E"/>
    <w:rsid w:val="005742B5"/>
    <w:rsid w:val="005743B6"/>
    <w:rsid w:val="00574623"/>
    <w:rsid w:val="00574907"/>
    <w:rsid w:val="00574A72"/>
    <w:rsid w:val="00574BAB"/>
    <w:rsid w:val="00575941"/>
    <w:rsid w:val="00575B11"/>
    <w:rsid w:val="00575D8F"/>
    <w:rsid w:val="00575FC7"/>
    <w:rsid w:val="0057608F"/>
    <w:rsid w:val="005760A9"/>
    <w:rsid w:val="005762C3"/>
    <w:rsid w:val="00576585"/>
    <w:rsid w:val="005765CC"/>
    <w:rsid w:val="00576A27"/>
    <w:rsid w:val="00576BD3"/>
    <w:rsid w:val="00576C9F"/>
    <w:rsid w:val="00576CED"/>
    <w:rsid w:val="00577212"/>
    <w:rsid w:val="0057756D"/>
    <w:rsid w:val="00577E61"/>
    <w:rsid w:val="005800BB"/>
    <w:rsid w:val="005800D5"/>
    <w:rsid w:val="005801C2"/>
    <w:rsid w:val="0058070D"/>
    <w:rsid w:val="00580D9E"/>
    <w:rsid w:val="00580E65"/>
    <w:rsid w:val="00580F83"/>
    <w:rsid w:val="00581095"/>
    <w:rsid w:val="00581249"/>
    <w:rsid w:val="00581252"/>
    <w:rsid w:val="0058144D"/>
    <w:rsid w:val="005814ED"/>
    <w:rsid w:val="00581628"/>
    <w:rsid w:val="00581776"/>
    <w:rsid w:val="0058178D"/>
    <w:rsid w:val="005817EC"/>
    <w:rsid w:val="00581877"/>
    <w:rsid w:val="005818C9"/>
    <w:rsid w:val="005819C8"/>
    <w:rsid w:val="005819DE"/>
    <w:rsid w:val="00581A5B"/>
    <w:rsid w:val="00581CA4"/>
    <w:rsid w:val="00581CC4"/>
    <w:rsid w:val="005820E3"/>
    <w:rsid w:val="00582357"/>
    <w:rsid w:val="005824BB"/>
    <w:rsid w:val="0058282D"/>
    <w:rsid w:val="00582895"/>
    <w:rsid w:val="00582F87"/>
    <w:rsid w:val="005831BC"/>
    <w:rsid w:val="0058320A"/>
    <w:rsid w:val="005833EC"/>
    <w:rsid w:val="0058350C"/>
    <w:rsid w:val="00583A25"/>
    <w:rsid w:val="00583A4E"/>
    <w:rsid w:val="00583ACE"/>
    <w:rsid w:val="00583C81"/>
    <w:rsid w:val="00583ECE"/>
    <w:rsid w:val="00583F81"/>
    <w:rsid w:val="00584154"/>
    <w:rsid w:val="0058415B"/>
    <w:rsid w:val="00584518"/>
    <w:rsid w:val="0058461C"/>
    <w:rsid w:val="005849CE"/>
    <w:rsid w:val="005849D9"/>
    <w:rsid w:val="00584FA7"/>
    <w:rsid w:val="0058525A"/>
    <w:rsid w:val="0058547A"/>
    <w:rsid w:val="00585738"/>
    <w:rsid w:val="005858B2"/>
    <w:rsid w:val="005859F1"/>
    <w:rsid w:val="00585E66"/>
    <w:rsid w:val="00586089"/>
    <w:rsid w:val="00586167"/>
    <w:rsid w:val="005861E8"/>
    <w:rsid w:val="005863B7"/>
    <w:rsid w:val="00586523"/>
    <w:rsid w:val="005866EF"/>
    <w:rsid w:val="0058679D"/>
    <w:rsid w:val="005868AD"/>
    <w:rsid w:val="00586C04"/>
    <w:rsid w:val="00586C1A"/>
    <w:rsid w:val="00586D28"/>
    <w:rsid w:val="00586E2C"/>
    <w:rsid w:val="005873B6"/>
    <w:rsid w:val="005878E1"/>
    <w:rsid w:val="00587AD0"/>
    <w:rsid w:val="00587AED"/>
    <w:rsid w:val="00587BB0"/>
    <w:rsid w:val="00587BF3"/>
    <w:rsid w:val="00587C99"/>
    <w:rsid w:val="00587E73"/>
    <w:rsid w:val="00590320"/>
    <w:rsid w:val="00590542"/>
    <w:rsid w:val="005905CD"/>
    <w:rsid w:val="0059092E"/>
    <w:rsid w:val="00590DA2"/>
    <w:rsid w:val="0059111E"/>
    <w:rsid w:val="005911FF"/>
    <w:rsid w:val="005913D6"/>
    <w:rsid w:val="005915DF"/>
    <w:rsid w:val="00591728"/>
    <w:rsid w:val="00591752"/>
    <w:rsid w:val="00591832"/>
    <w:rsid w:val="00591AF3"/>
    <w:rsid w:val="00591F20"/>
    <w:rsid w:val="00591FAE"/>
    <w:rsid w:val="005921AD"/>
    <w:rsid w:val="00592298"/>
    <w:rsid w:val="0059249A"/>
    <w:rsid w:val="00592840"/>
    <w:rsid w:val="00592908"/>
    <w:rsid w:val="00592995"/>
    <w:rsid w:val="005929A7"/>
    <w:rsid w:val="00592A49"/>
    <w:rsid w:val="00592D31"/>
    <w:rsid w:val="00592E76"/>
    <w:rsid w:val="00592E8E"/>
    <w:rsid w:val="00592EFA"/>
    <w:rsid w:val="00593090"/>
    <w:rsid w:val="00593114"/>
    <w:rsid w:val="00593243"/>
    <w:rsid w:val="00593392"/>
    <w:rsid w:val="005933FE"/>
    <w:rsid w:val="005935BD"/>
    <w:rsid w:val="005935E5"/>
    <w:rsid w:val="0059363A"/>
    <w:rsid w:val="00593645"/>
    <w:rsid w:val="005939EB"/>
    <w:rsid w:val="00593A1B"/>
    <w:rsid w:val="00593BBD"/>
    <w:rsid w:val="005942AA"/>
    <w:rsid w:val="00594414"/>
    <w:rsid w:val="00594423"/>
    <w:rsid w:val="00594635"/>
    <w:rsid w:val="0059483E"/>
    <w:rsid w:val="00594845"/>
    <w:rsid w:val="005948FC"/>
    <w:rsid w:val="00594A9C"/>
    <w:rsid w:val="00594B80"/>
    <w:rsid w:val="00594C5C"/>
    <w:rsid w:val="00594DE2"/>
    <w:rsid w:val="00594E6A"/>
    <w:rsid w:val="00595031"/>
    <w:rsid w:val="00595391"/>
    <w:rsid w:val="00595593"/>
    <w:rsid w:val="0059561D"/>
    <w:rsid w:val="005959B4"/>
    <w:rsid w:val="00595D9C"/>
    <w:rsid w:val="0059603C"/>
    <w:rsid w:val="0059621B"/>
    <w:rsid w:val="005966D4"/>
    <w:rsid w:val="00596C34"/>
    <w:rsid w:val="00596C71"/>
    <w:rsid w:val="005970F5"/>
    <w:rsid w:val="0059728A"/>
    <w:rsid w:val="005972EA"/>
    <w:rsid w:val="00597535"/>
    <w:rsid w:val="00597728"/>
    <w:rsid w:val="00597D43"/>
    <w:rsid w:val="00597DB0"/>
    <w:rsid w:val="00597DB2"/>
    <w:rsid w:val="00597F6D"/>
    <w:rsid w:val="005A012D"/>
    <w:rsid w:val="005A045F"/>
    <w:rsid w:val="005A08F5"/>
    <w:rsid w:val="005A0DDF"/>
    <w:rsid w:val="005A0E7D"/>
    <w:rsid w:val="005A138E"/>
    <w:rsid w:val="005A13DF"/>
    <w:rsid w:val="005A1435"/>
    <w:rsid w:val="005A1815"/>
    <w:rsid w:val="005A1C68"/>
    <w:rsid w:val="005A213E"/>
    <w:rsid w:val="005A2448"/>
    <w:rsid w:val="005A2485"/>
    <w:rsid w:val="005A27E0"/>
    <w:rsid w:val="005A280D"/>
    <w:rsid w:val="005A2863"/>
    <w:rsid w:val="005A2909"/>
    <w:rsid w:val="005A29EB"/>
    <w:rsid w:val="005A2A3D"/>
    <w:rsid w:val="005A2A8E"/>
    <w:rsid w:val="005A2B9E"/>
    <w:rsid w:val="005A2EAB"/>
    <w:rsid w:val="005A334A"/>
    <w:rsid w:val="005A352F"/>
    <w:rsid w:val="005A36EA"/>
    <w:rsid w:val="005A3868"/>
    <w:rsid w:val="005A39FD"/>
    <w:rsid w:val="005A3DBC"/>
    <w:rsid w:val="005A3E4A"/>
    <w:rsid w:val="005A4023"/>
    <w:rsid w:val="005A406B"/>
    <w:rsid w:val="005A4155"/>
    <w:rsid w:val="005A4622"/>
    <w:rsid w:val="005A4763"/>
    <w:rsid w:val="005A48EF"/>
    <w:rsid w:val="005A4A83"/>
    <w:rsid w:val="005A4CA6"/>
    <w:rsid w:val="005A4F7B"/>
    <w:rsid w:val="005A51DB"/>
    <w:rsid w:val="005A56A1"/>
    <w:rsid w:val="005A5948"/>
    <w:rsid w:val="005A5C44"/>
    <w:rsid w:val="005A5E1D"/>
    <w:rsid w:val="005A6007"/>
    <w:rsid w:val="005A62DA"/>
    <w:rsid w:val="005A6499"/>
    <w:rsid w:val="005A6572"/>
    <w:rsid w:val="005A66C1"/>
    <w:rsid w:val="005A6757"/>
    <w:rsid w:val="005A67F2"/>
    <w:rsid w:val="005A6AE2"/>
    <w:rsid w:val="005A6F2E"/>
    <w:rsid w:val="005A6FFA"/>
    <w:rsid w:val="005A713A"/>
    <w:rsid w:val="005A71FB"/>
    <w:rsid w:val="005A73D7"/>
    <w:rsid w:val="005A790E"/>
    <w:rsid w:val="005A7A0D"/>
    <w:rsid w:val="005A7BD4"/>
    <w:rsid w:val="005B01AC"/>
    <w:rsid w:val="005B01D1"/>
    <w:rsid w:val="005B0326"/>
    <w:rsid w:val="005B065B"/>
    <w:rsid w:val="005B085D"/>
    <w:rsid w:val="005B09B6"/>
    <w:rsid w:val="005B0A91"/>
    <w:rsid w:val="005B1077"/>
    <w:rsid w:val="005B1264"/>
    <w:rsid w:val="005B1C65"/>
    <w:rsid w:val="005B1EFA"/>
    <w:rsid w:val="005B223E"/>
    <w:rsid w:val="005B26E9"/>
    <w:rsid w:val="005B284A"/>
    <w:rsid w:val="005B28D2"/>
    <w:rsid w:val="005B29C4"/>
    <w:rsid w:val="005B2B21"/>
    <w:rsid w:val="005B2BAA"/>
    <w:rsid w:val="005B2BBE"/>
    <w:rsid w:val="005B2FED"/>
    <w:rsid w:val="005B3095"/>
    <w:rsid w:val="005B3124"/>
    <w:rsid w:val="005B3350"/>
    <w:rsid w:val="005B3544"/>
    <w:rsid w:val="005B35D5"/>
    <w:rsid w:val="005B3662"/>
    <w:rsid w:val="005B3A37"/>
    <w:rsid w:val="005B3E9D"/>
    <w:rsid w:val="005B4130"/>
    <w:rsid w:val="005B448D"/>
    <w:rsid w:val="005B44FF"/>
    <w:rsid w:val="005B4A10"/>
    <w:rsid w:val="005B4AD2"/>
    <w:rsid w:val="005B4BA7"/>
    <w:rsid w:val="005B4D51"/>
    <w:rsid w:val="005B4EB5"/>
    <w:rsid w:val="005B4EE5"/>
    <w:rsid w:val="005B5159"/>
    <w:rsid w:val="005B5355"/>
    <w:rsid w:val="005B53BF"/>
    <w:rsid w:val="005B53F1"/>
    <w:rsid w:val="005B54EF"/>
    <w:rsid w:val="005B56A4"/>
    <w:rsid w:val="005B56EF"/>
    <w:rsid w:val="005B587E"/>
    <w:rsid w:val="005B5928"/>
    <w:rsid w:val="005B59DE"/>
    <w:rsid w:val="005B5AAC"/>
    <w:rsid w:val="005B5B5E"/>
    <w:rsid w:val="005B5D51"/>
    <w:rsid w:val="005B5D7C"/>
    <w:rsid w:val="005B6152"/>
    <w:rsid w:val="005B6158"/>
    <w:rsid w:val="005B61E1"/>
    <w:rsid w:val="005B62C0"/>
    <w:rsid w:val="005B64FB"/>
    <w:rsid w:val="005B6618"/>
    <w:rsid w:val="005B6901"/>
    <w:rsid w:val="005B6A78"/>
    <w:rsid w:val="005B6BF2"/>
    <w:rsid w:val="005B6C74"/>
    <w:rsid w:val="005B6FCE"/>
    <w:rsid w:val="005B73D3"/>
    <w:rsid w:val="005B7411"/>
    <w:rsid w:val="005B7465"/>
    <w:rsid w:val="005B76FF"/>
    <w:rsid w:val="005B7918"/>
    <w:rsid w:val="005B7C3E"/>
    <w:rsid w:val="005B7C5B"/>
    <w:rsid w:val="005B7EA0"/>
    <w:rsid w:val="005C0017"/>
    <w:rsid w:val="005C0070"/>
    <w:rsid w:val="005C0260"/>
    <w:rsid w:val="005C037D"/>
    <w:rsid w:val="005C0452"/>
    <w:rsid w:val="005C053F"/>
    <w:rsid w:val="005C064F"/>
    <w:rsid w:val="005C087D"/>
    <w:rsid w:val="005C0ACA"/>
    <w:rsid w:val="005C0EE7"/>
    <w:rsid w:val="005C1049"/>
    <w:rsid w:val="005C1094"/>
    <w:rsid w:val="005C10D9"/>
    <w:rsid w:val="005C1272"/>
    <w:rsid w:val="005C158A"/>
    <w:rsid w:val="005C1674"/>
    <w:rsid w:val="005C16F9"/>
    <w:rsid w:val="005C17EF"/>
    <w:rsid w:val="005C1980"/>
    <w:rsid w:val="005C1ACE"/>
    <w:rsid w:val="005C1BD3"/>
    <w:rsid w:val="005C1D10"/>
    <w:rsid w:val="005C1D61"/>
    <w:rsid w:val="005C1E87"/>
    <w:rsid w:val="005C2303"/>
    <w:rsid w:val="005C250F"/>
    <w:rsid w:val="005C2573"/>
    <w:rsid w:val="005C259E"/>
    <w:rsid w:val="005C26FE"/>
    <w:rsid w:val="005C2AE1"/>
    <w:rsid w:val="005C2B83"/>
    <w:rsid w:val="005C2B97"/>
    <w:rsid w:val="005C2C3A"/>
    <w:rsid w:val="005C2D14"/>
    <w:rsid w:val="005C2DBD"/>
    <w:rsid w:val="005C2F15"/>
    <w:rsid w:val="005C30E7"/>
    <w:rsid w:val="005C3194"/>
    <w:rsid w:val="005C3296"/>
    <w:rsid w:val="005C3323"/>
    <w:rsid w:val="005C3437"/>
    <w:rsid w:val="005C3670"/>
    <w:rsid w:val="005C373E"/>
    <w:rsid w:val="005C39EF"/>
    <w:rsid w:val="005C3D1A"/>
    <w:rsid w:val="005C3F1B"/>
    <w:rsid w:val="005C417A"/>
    <w:rsid w:val="005C43B1"/>
    <w:rsid w:val="005C45A6"/>
    <w:rsid w:val="005C4735"/>
    <w:rsid w:val="005C48A8"/>
    <w:rsid w:val="005C4932"/>
    <w:rsid w:val="005C49A9"/>
    <w:rsid w:val="005C4C65"/>
    <w:rsid w:val="005C4D9F"/>
    <w:rsid w:val="005C4E10"/>
    <w:rsid w:val="005C543B"/>
    <w:rsid w:val="005C557F"/>
    <w:rsid w:val="005C5670"/>
    <w:rsid w:val="005C5898"/>
    <w:rsid w:val="005C58DC"/>
    <w:rsid w:val="005C5A2D"/>
    <w:rsid w:val="005C5D20"/>
    <w:rsid w:val="005C5F60"/>
    <w:rsid w:val="005C5FF6"/>
    <w:rsid w:val="005C6166"/>
    <w:rsid w:val="005C6291"/>
    <w:rsid w:val="005C6571"/>
    <w:rsid w:val="005C6976"/>
    <w:rsid w:val="005C6B12"/>
    <w:rsid w:val="005C6D78"/>
    <w:rsid w:val="005C6EBD"/>
    <w:rsid w:val="005C70D4"/>
    <w:rsid w:val="005C7627"/>
    <w:rsid w:val="005C76A7"/>
    <w:rsid w:val="005C77F6"/>
    <w:rsid w:val="005C7D1A"/>
    <w:rsid w:val="005C7F0B"/>
    <w:rsid w:val="005C7F13"/>
    <w:rsid w:val="005D00A4"/>
    <w:rsid w:val="005D01EC"/>
    <w:rsid w:val="005D02C1"/>
    <w:rsid w:val="005D039F"/>
    <w:rsid w:val="005D03D3"/>
    <w:rsid w:val="005D0578"/>
    <w:rsid w:val="005D07A5"/>
    <w:rsid w:val="005D0818"/>
    <w:rsid w:val="005D0AA1"/>
    <w:rsid w:val="005D0D4E"/>
    <w:rsid w:val="005D0D77"/>
    <w:rsid w:val="005D0DEF"/>
    <w:rsid w:val="005D0DF7"/>
    <w:rsid w:val="005D10B3"/>
    <w:rsid w:val="005D1378"/>
    <w:rsid w:val="005D13AA"/>
    <w:rsid w:val="005D1C76"/>
    <w:rsid w:val="005D1D7E"/>
    <w:rsid w:val="005D1E8B"/>
    <w:rsid w:val="005D1EAF"/>
    <w:rsid w:val="005D20D0"/>
    <w:rsid w:val="005D2324"/>
    <w:rsid w:val="005D2525"/>
    <w:rsid w:val="005D25F7"/>
    <w:rsid w:val="005D26EF"/>
    <w:rsid w:val="005D2A8E"/>
    <w:rsid w:val="005D2B9A"/>
    <w:rsid w:val="005D352E"/>
    <w:rsid w:val="005D3836"/>
    <w:rsid w:val="005D3918"/>
    <w:rsid w:val="005D3BF3"/>
    <w:rsid w:val="005D3DC6"/>
    <w:rsid w:val="005D3E88"/>
    <w:rsid w:val="005D3F0C"/>
    <w:rsid w:val="005D4170"/>
    <w:rsid w:val="005D4241"/>
    <w:rsid w:val="005D42B5"/>
    <w:rsid w:val="005D4876"/>
    <w:rsid w:val="005D4927"/>
    <w:rsid w:val="005D499D"/>
    <w:rsid w:val="005D4B0A"/>
    <w:rsid w:val="005D4D62"/>
    <w:rsid w:val="005D4DC6"/>
    <w:rsid w:val="005D5092"/>
    <w:rsid w:val="005D50E4"/>
    <w:rsid w:val="005D5156"/>
    <w:rsid w:val="005D5426"/>
    <w:rsid w:val="005D5435"/>
    <w:rsid w:val="005D54AB"/>
    <w:rsid w:val="005D554F"/>
    <w:rsid w:val="005D55F3"/>
    <w:rsid w:val="005D57AF"/>
    <w:rsid w:val="005D5A7C"/>
    <w:rsid w:val="005D5A81"/>
    <w:rsid w:val="005D5F3E"/>
    <w:rsid w:val="005D61DA"/>
    <w:rsid w:val="005D6667"/>
    <w:rsid w:val="005D6721"/>
    <w:rsid w:val="005D6A32"/>
    <w:rsid w:val="005D6E33"/>
    <w:rsid w:val="005D703B"/>
    <w:rsid w:val="005D737A"/>
    <w:rsid w:val="005D79FE"/>
    <w:rsid w:val="005D7A0A"/>
    <w:rsid w:val="005D7C4C"/>
    <w:rsid w:val="005D7D81"/>
    <w:rsid w:val="005D7D9B"/>
    <w:rsid w:val="005E0034"/>
    <w:rsid w:val="005E01D8"/>
    <w:rsid w:val="005E0264"/>
    <w:rsid w:val="005E05C8"/>
    <w:rsid w:val="005E0B73"/>
    <w:rsid w:val="005E0D81"/>
    <w:rsid w:val="005E0DE7"/>
    <w:rsid w:val="005E0F2C"/>
    <w:rsid w:val="005E10F9"/>
    <w:rsid w:val="005E1446"/>
    <w:rsid w:val="005E1517"/>
    <w:rsid w:val="005E1535"/>
    <w:rsid w:val="005E1672"/>
    <w:rsid w:val="005E19C1"/>
    <w:rsid w:val="005E1A35"/>
    <w:rsid w:val="005E1AE8"/>
    <w:rsid w:val="005E1B7F"/>
    <w:rsid w:val="005E1C10"/>
    <w:rsid w:val="005E1CF9"/>
    <w:rsid w:val="005E1D33"/>
    <w:rsid w:val="005E1F11"/>
    <w:rsid w:val="005E205E"/>
    <w:rsid w:val="005E20E6"/>
    <w:rsid w:val="005E2100"/>
    <w:rsid w:val="005E2171"/>
    <w:rsid w:val="005E2413"/>
    <w:rsid w:val="005E2A25"/>
    <w:rsid w:val="005E2A7F"/>
    <w:rsid w:val="005E2B06"/>
    <w:rsid w:val="005E2BA7"/>
    <w:rsid w:val="005E2D99"/>
    <w:rsid w:val="005E305D"/>
    <w:rsid w:val="005E3281"/>
    <w:rsid w:val="005E3353"/>
    <w:rsid w:val="005E33B5"/>
    <w:rsid w:val="005E353C"/>
    <w:rsid w:val="005E3646"/>
    <w:rsid w:val="005E37CF"/>
    <w:rsid w:val="005E395B"/>
    <w:rsid w:val="005E3A3C"/>
    <w:rsid w:val="005E3AA7"/>
    <w:rsid w:val="005E3C8D"/>
    <w:rsid w:val="005E3CA8"/>
    <w:rsid w:val="005E43A1"/>
    <w:rsid w:val="005E46B4"/>
    <w:rsid w:val="005E4744"/>
    <w:rsid w:val="005E482F"/>
    <w:rsid w:val="005E4F19"/>
    <w:rsid w:val="005E4FB2"/>
    <w:rsid w:val="005E51BB"/>
    <w:rsid w:val="005E5822"/>
    <w:rsid w:val="005E5D8F"/>
    <w:rsid w:val="005E6050"/>
    <w:rsid w:val="005E60FC"/>
    <w:rsid w:val="005E6231"/>
    <w:rsid w:val="005E6249"/>
    <w:rsid w:val="005E6431"/>
    <w:rsid w:val="005E645C"/>
    <w:rsid w:val="005E6471"/>
    <w:rsid w:val="005E6658"/>
    <w:rsid w:val="005E6894"/>
    <w:rsid w:val="005E6AE6"/>
    <w:rsid w:val="005E6D49"/>
    <w:rsid w:val="005E6D8B"/>
    <w:rsid w:val="005E70E8"/>
    <w:rsid w:val="005E71C0"/>
    <w:rsid w:val="005E75C9"/>
    <w:rsid w:val="005E76C6"/>
    <w:rsid w:val="005E7860"/>
    <w:rsid w:val="005E79D0"/>
    <w:rsid w:val="005E7C7F"/>
    <w:rsid w:val="005E7DF6"/>
    <w:rsid w:val="005F0062"/>
    <w:rsid w:val="005F00A2"/>
    <w:rsid w:val="005F02D8"/>
    <w:rsid w:val="005F02FB"/>
    <w:rsid w:val="005F03EC"/>
    <w:rsid w:val="005F051A"/>
    <w:rsid w:val="005F07B6"/>
    <w:rsid w:val="005F07C7"/>
    <w:rsid w:val="005F09AA"/>
    <w:rsid w:val="005F0A3A"/>
    <w:rsid w:val="005F0A79"/>
    <w:rsid w:val="005F0BE4"/>
    <w:rsid w:val="005F0CFF"/>
    <w:rsid w:val="005F0D19"/>
    <w:rsid w:val="005F0E58"/>
    <w:rsid w:val="005F0EEF"/>
    <w:rsid w:val="005F110F"/>
    <w:rsid w:val="005F114B"/>
    <w:rsid w:val="005F1184"/>
    <w:rsid w:val="005F11CB"/>
    <w:rsid w:val="005F1222"/>
    <w:rsid w:val="005F12FC"/>
    <w:rsid w:val="005F1312"/>
    <w:rsid w:val="005F159E"/>
    <w:rsid w:val="005F173D"/>
    <w:rsid w:val="005F1849"/>
    <w:rsid w:val="005F19EA"/>
    <w:rsid w:val="005F1A4F"/>
    <w:rsid w:val="005F1A78"/>
    <w:rsid w:val="005F1C9A"/>
    <w:rsid w:val="005F1D6A"/>
    <w:rsid w:val="005F207E"/>
    <w:rsid w:val="005F22F6"/>
    <w:rsid w:val="005F231A"/>
    <w:rsid w:val="005F24FA"/>
    <w:rsid w:val="005F2671"/>
    <w:rsid w:val="005F2764"/>
    <w:rsid w:val="005F2AA4"/>
    <w:rsid w:val="005F2C5E"/>
    <w:rsid w:val="005F2EB2"/>
    <w:rsid w:val="005F2F92"/>
    <w:rsid w:val="005F3164"/>
    <w:rsid w:val="005F33A4"/>
    <w:rsid w:val="005F347B"/>
    <w:rsid w:val="005F35A1"/>
    <w:rsid w:val="005F3AF1"/>
    <w:rsid w:val="005F3B86"/>
    <w:rsid w:val="005F3BA1"/>
    <w:rsid w:val="005F3D64"/>
    <w:rsid w:val="005F3F3F"/>
    <w:rsid w:val="005F414D"/>
    <w:rsid w:val="005F4767"/>
    <w:rsid w:val="005F4DE0"/>
    <w:rsid w:val="005F4E21"/>
    <w:rsid w:val="005F4EA3"/>
    <w:rsid w:val="005F5232"/>
    <w:rsid w:val="005F5330"/>
    <w:rsid w:val="005F53B0"/>
    <w:rsid w:val="005F5417"/>
    <w:rsid w:val="005F54C3"/>
    <w:rsid w:val="005F55B5"/>
    <w:rsid w:val="005F5711"/>
    <w:rsid w:val="005F57BE"/>
    <w:rsid w:val="005F590A"/>
    <w:rsid w:val="005F598B"/>
    <w:rsid w:val="005F5D96"/>
    <w:rsid w:val="005F5DD2"/>
    <w:rsid w:val="005F6326"/>
    <w:rsid w:val="005F6467"/>
    <w:rsid w:val="005F6598"/>
    <w:rsid w:val="005F65A8"/>
    <w:rsid w:val="005F6B0B"/>
    <w:rsid w:val="005F6B75"/>
    <w:rsid w:val="005F7097"/>
    <w:rsid w:val="005F748A"/>
    <w:rsid w:val="005F748F"/>
    <w:rsid w:val="005F7871"/>
    <w:rsid w:val="005F7A4E"/>
    <w:rsid w:val="005F7A6D"/>
    <w:rsid w:val="005F7B1D"/>
    <w:rsid w:val="005F7E3C"/>
    <w:rsid w:val="00600199"/>
    <w:rsid w:val="006007E3"/>
    <w:rsid w:val="00600F43"/>
    <w:rsid w:val="00600FDB"/>
    <w:rsid w:val="00601079"/>
    <w:rsid w:val="00601380"/>
    <w:rsid w:val="00601426"/>
    <w:rsid w:val="006014C0"/>
    <w:rsid w:val="00601620"/>
    <w:rsid w:val="0060162C"/>
    <w:rsid w:val="006018C8"/>
    <w:rsid w:val="00601DAF"/>
    <w:rsid w:val="0060241F"/>
    <w:rsid w:val="006026BC"/>
    <w:rsid w:val="00602BB5"/>
    <w:rsid w:val="00602BD4"/>
    <w:rsid w:val="00602DF7"/>
    <w:rsid w:val="00602FCB"/>
    <w:rsid w:val="00603072"/>
    <w:rsid w:val="00603495"/>
    <w:rsid w:val="006035B1"/>
    <w:rsid w:val="0060362F"/>
    <w:rsid w:val="006037F3"/>
    <w:rsid w:val="006038F7"/>
    <w:rsid w:val="00603A42"/>
    <w:rsid w:val="00603B5B"/>
    <w:rsid w:val="00603D76"/>
    <w:rsid w:val="0060416F"/>
    <w:rsid w:val="006042A4"/>
    <w:rsid w:val="006042FB"/>
    <w:rsid w:val="00604533"/>
    <w:rsid w:val="006047A6"/>
    <w:rsid w:val="006048C7"/>
    <w:rsid w:val="00604912"/>
    <w:rsid w:val="00604BD6"/>
    <w:rsid w:val="00604C06"/>
    <w:rsid w:val="00604C1C"/>
    <w:rsid w:val="00604DEF"/>
    <w:rsid w:val="006050CC"/>
    <w:rsid w:val="0060526C"/>
    <w:rsid w:val="00605270"/>
    <w:rsid w:val="006054F3"/>
    <w:rsid w:val="0060561B"/>
    <w:rsid w:val="0060590D"/>
    <w:rsid w:val="0060595D"/>
    <w:rsid w:val="006059A7"/>
    <w:rsid w:val="00605B49"/>
    <w:rsid w:val="00605BFD"/>
    <w:rsid w:val="00605D60"/>
    <w:rsid w:val="00605F50"/>
    <w:rsid w:val="00606052"/>
    <w:rsid w:val="00606132"/>
    <w:rsid w:val="006062B1"/>
    <w:rsid w:val="00606350"/>
    <w:rsid w:val="006067A2"/>
    <w:rsid w:val="0060683C"/>
    <w:rsid w:val="00606939"/>
    <w:rsid w:val="00606A97"/>
    <w:rsid w:val="00606B3F"/>
    <w:rsid w:val="00606C83"/>
    <w:rsid w:val="00606E51"/>
    <w:rsid w:val="00606E61"/>
    <w:rsid w:val="00606EDB"/>
    <w:rsid w:val="00606EED"/>
    <w:rsid w:val="006077C2"/>
    <w:rsid w:val="006077F7"/>
    <w:rsid w:val="0060784F"/>
    <w:rsid w:val="00607937"/>
    <w:rsid w:val="00607B5B"/>
    <w:rsid w:val="00607BF1"/>
    <w:rsid w:val="00607DB9"/>
    <w:rsid w:val="00610057"/>
    <w:rsid w:val="00610239"/>
    <w:rsid w:val="006104A1"/>
    <w:rsid w:val="00610754"/>
    <w:rsid w:val="00610836"/>
    <w:rsid w:val="0061089B"/>
    <w:rsid w:val="00610CDA"/>
    <w:rsid w:val="00610E00"/>
    <w:rsid w:val="00610E4F"/>
    <w:rsid w:val="00610F5E"/>
    <w:rsid w:val="00611034"/>
    <w:rsid w:val="006111E8"/>
    <w:rsid w:val="00611340"/>
    <w:rsid w:val="00611352"/>
    <w:rsid w:val="006113BD"/>
    <w:rsid w:val="00611A36"/>
    <w:rsid w:val="00611A7E"/>
    <w:rsid w:val="00611E69"/>
    <w:rsid w:val="006120EB"/>
    <w:rsid w:val="00612DD4"/>
    <w:rsid w:val="006130ED"/>
    <w:rsid w:val="00613279"/>
    <w:rsid w:val="006135D9"/>
    <w:rsid w:val="00613F85"/>
    <w:rsid w:val="0061438B"/>
    <w:rsid w:val="006143D1"/>
    <w:rsid w:val="00614922"/>
    <w:rsid w:val="00614943"/>
    <w:rsid w:val="006149BD"/>
    <w:rsid w:val="00614A74"/>
    <w:rsid w:val="00614AE7"/>
    <w:rsid w:val="00614C5F"/>
    <w:rsid w:val="00614D15"/>
    <w:rsid w:val="00614D38"/>
    <w:rsid w:val="00614ED8"/>
    <w:rsid w:val="006155F4"/>
    <w:rsid w:val="006157CB"/>
    <w:rsid w:val="006157E2"/>
    <w:rsid w:val="0061583D"/>
    <w:rsid w:val="00615883"/>
    <w:rsid w:val="00615E97"/>
    <w:rsid w:val="00615F0B"/>
    <w:rsid w:val="00615FE4"/>
    <w:rsid w:val="0061646A"/>
    <w:rsid w:val="006165F6"/>
    <w:rsid w:val="00616981"/>
    <w:rsid w:val="006169CD"/>
    <w:rsid w:val="00616A3E"/>
    <w:rsid w:val="00616ADC"/>
    <w:rsid w:val="00616E81"/>
    <w:rsid w:val="00617204"/>
    <w:rsid w:val="006174BD"/>
    <w:rsid w:val="00617566"/>
    <w:rsid w:val="006176FD"/>
    <w:rsid w:val="00617906"/>
    <w:rsid w:val="00617B29"/>
    <w:rsid w:val="00617C85"/>
    <w:rsid w:val="00617DBD"/>
    <w:rsid w:val="00620071"/>
    <w:rsid w:val="00620264"/>
    <w:rsid w:val="00620268"/>
    <w:rsid w:val="0062028C"/>
    <w:rsid w:val="00620393"/>
    <w:rsid w:val="0062092F"/>
    <w:rsid w:val="00620A8A"/>
    <w:rsid w:val="00620DFE"/>
    <w:rsid w:val="00621011"/>
    <w:rsid w:val="006211A9"/>
    <w:rsid w:val="0062139E"/>
    <w:rsid w:val="006218B9"/>
    <w:rsid w:val="00621A40"/>
    <w:rsid w:val="00621BC2"/>
    <w:rsid w:val="00621E1F"/>
    <w:rsid w:val="00622117"/>
    <w:rsid w:val="006222C4"/>
    <w:rsid w:val="00622514"/>
    <w:rsid w:val="0062252F"/>
    <w:rsid w:val="00622744"/>
    <w:rsid w:val="00622A7C"/>
    <w:rsid w:val="00622BF0"/>
    <w:rsid w:val="006234EE"/>
    <w:rsid w:val="006235F7"/>
    <w:rsid w:val="00623969"/>
    <w:rsid w:val="00623A67"/>
    <w:rsid w:val="00623AD3"/>
    <w:rsid w:val="00623C99"/>
    <w:rsid w:val="00623D3F"/>
    <w:rsid w:val="00623E7F"/>
    <w:rsid w:val="006241E4"/>
    <w:rsid w:val="006242EB"/>
    <w:rsid w:val="00624344"/>
    <w:rsid w:val="00624396"/>
    <w:rsid w:val="006243E3"/>
    <w:rsid w:val="00624480"/>
    <w:rsid w:val="00624817"/>
    <w:rsid w:val="00624CD9"/>
    <w:rsid w:val="00624EAE"/>
    <w:rsid w:val="00625398"/>
    <w:rsid w:val="00625774"/>
    <w:rsid w:val="00625889"/>
    <w:rsid w:val="0062593A"/>
    <w:rsid w:val="00625A2D"/>
    <w:rsid w:val="00625A7B"/>
    <w:rsid w:val="00625AE0"/>
    <w:rsid w:val="00625FA6"/>
    <w:rsid w:val="00626158"/>
    <w:rsid w:val="00626177"/>
    <w:rsid w:val="00626264"/>
    <w:rsid w:val="006263FF"/>
    <w:rsid w:val="006264B1"/>
    <w:rsid w:val="0062674D"/>
    <w:rsid w:val="0062693C"/>
    <w:rsid w:val="00626A2D"/>
    <w:rsid w:val="00626B67"/>
    <w:rsid w:val="00626B70"/>
    <w:rsid w:val="00626BB4"/>
    <w:rsid w:val="00626C9A"/>
    <w:rsid w:val="00626EF3"/>
    <w:rsid w:val="006271CF"/>
    <w:rsid w:val="00627211"/>
    <w:rsid w:val="0062721E"/>
    <w:rsid w:val="00627404"/>
    <w:rsid w:val="006274AC"/>
    <w:rsid w:val="006277A2"/>
    <w:rsid w:val="006277FC"/>
    <w:rsid w:val="0062795A"/>
    <w:rsid w:val="00627F9A"/>
    <w:rsid w:val="0063012B"/>
    <w:rsid w:val="006303D6"/>
    <w:rsid w:val="00630421"/>
    <w:rsid w:val="00630664"/>
    <w:rsid w:val="00630672"/>
    <w:rsid w:val="00630898"/>
    <w:rsid w:val="006309E7"/>
    <w:rsid w:val="00630CA8"/>
    <w:rsid w:val="00630F2A"/>
    <w:rsid w:val="00630F54"/>
    <w:rsid w:val="006310AA"/>
    <w:rsid w:val="006310F2"/>
    <w:rsid w:val="0063134F"/>
    <w:rsid w:val="00631724"/>
    <w:rsid w:val="0063181F"/>
    <w:rsid w:val="0063194D"/>
    <w:rsid w:val="00631AF9"/>
    <w:rsid w:val="00631B82"/>
    <w:rsid w:val="00632095"/>
    <w:rsid w:val="0063251F"/>
    <w:rsid w:val="006325D4"/>
    <w:rsid w:val="0063270D"/>
    <w:rsid w:val="00632784"/>
    <w:rsid w:val="006328BC"/>
    <w:rsid w:val="00632949"/>
    <w:rsid w:val="00632E1B"/>
    <w:rsid w:val="00632F61"/>
    <w:rsid w:val="006330E0"/>
    <w:rsid w:val="006332A9"/>
    <w:rsid w:val="006334B5"/>
    <w:rsid w:val="006335A1"/>
    <w:rsid w:val="006335FE"/>
    <w:rsid w:val="006336E9"/>
    <w:rsid w:val="006337BA"/>
    <w:rsid w:val="006340E5"/>
    <w:rsid w:val="0063483A"/>
    <w:rsid w:val="00634AB4"/>
    <w:rsid w:val="00634C58"/>
    <w:rsid w:val="00634E0B"/>
    <w:rsid w:val="00634E2D"/>
    <w:rsid w:val="00634E85"/>
    <w:rsid w:val="00634F67"/>
    <w:rsid w:val="0063523E"/>
    <w:rsid w:val="0063545F"/>
    <w:rsid w:val="00635754"/>
    <w:rsid w:val="00635769"/>
    <w:rsid w:val="006358D4"/>
    <w:rsid w:val="00635C1A"/>
    <w:rsid w:val="0063618C"/>
    <w:rsid w:val="00636247"/>
    <w:rsid w:val="0063631C"/>
    <w:rsid w:val="006365C0"/>
    <w:rsid w:val="00636977"/>
    <w:rsid w:val="00636E24"/>
    <w:rsid w:val="00636E82"/>
    <w:rsid w:val="00636E86"/>
    <w:rsid w:val="00636FA5"/>
    <w:rsid w:val="00637043"/>
    <w:rsid w:val="00637111"/>
    <w:rsid w:val="00637418"/>
    <w:rsid w:val="00637570"/>
    <w:rsid w:val="0063782E"/>
    <w:rsid w:val="006379FA"/>
    <w:rsid w:val="00640184"/>
    <w:rsid w:val="0064039A"/>
    <w:rsid w:val="006404A5"/>
    <w:rsid w:val="00640706"/>
    <w:rsid w:val="00640849"/>
    <w:rsid w:val="006409AF"/>
    <w:rsid w:val="00640C5A"/>
    <w:rsid w:val="00640CF2"/>
    <w:rsid w:val="00640DAD"/>
    <w:rsid w:val="0064134A"/>
    <w:rsid w:val="006413E5"/>
    <w:rsid w:val="006416EA"/>
    <w:rsid w:val="00641815"/>
    <w:rsid w:val="00641920"/>
    <w:rsid w:val="0064199D"/>
    <w:rsid w:val="00641C25"/>
    <w:rsid w:val="0064218E"/>
    <w:rsid w:val="0064228C"/>
    <w:rsid w:val="00642491"/>
    <w:rsid w:val="006426C5"/>
    <w:rsid w:val="00642731"/>
    <w:rsid w:val="00642B46"/>
    <w:rsid w:val="00642B9A"/>
    <w:rsid w:val="00642C18"/>
    <w:rsid w:val="00642D1F"/>
    <w:rsid w:val="00642F22"/>
    <w:rsid w:val="0064319C"/>
    <w:rsid w:val="006433AF"/>
    <w:rsid w:val="00643437"/>
    <w:rsid w:val="00643488"/>
    <w:rsid w:val="0064393B"/>
    <w:rsid w:val="00643DFD"/>
    <w:rsid w:val="00643F1A"/>
    <w:rsid w:val="0064401F"/>
    <w:rsid w:val="006440C0"/>
    <w:rsid w:val="00644518"/>
    <w:rsid w:val="00644F0F"/>
    <w:rsid w:val="006455F1"/>
    <w:rsid w:val="0064562C"/>
    <w:rsid w:val="0064575E"/>
    <w:rsid w:val="00645B83"/>
    <w:rsid w:val="00645C21"/>
    <w:rsid w:val="00645F86"/>
    <w:rsid w:val="00645FD6"/>
    <w:rsid w:val="00645FE5"/>
    <w:rsid w:val="00646297"/>
    <w:rsid w:val="00646678"/>
    <w:rsid w:val="00646987"/>
    <w:rsid w:val="00646A98"/>
    <w:rsid w:val="00646D96"/>
    <w:rsid w:val="00646F01"/>
    <w:rsid w:val="00646F6F"/>
    <w:rsid w:val="006471D6"/>
    <w:rsid w:val="00647403"/>
    <w:rsid w:val="00647407"/>
    <w:rsid w:val="006474DF"/>
    <w:rsid w:val="0064753B"/>
    <w:rsid w:val="006476AB"/>
    <w:rsid w:val="00647727"/>
    <w:rsid w:val="006477A0"/>
    <w:rsid w:val="00647AC8"/>
    <w:rsid w:val="00647EB7"/>
    <w:rsid w:val="00647EC3"/>
    <w:rsid w:val="006506A9"/>
    <w:rsid w:val="006507CC"/>
    <w:rsid w:val="00650B32"/>
    <w:rsid w:val="00650E67"/>
    <w:rsid w:val="00651105"/>
    <w:rsid w:val="00651430"/>
    <w:rsid w:val="00651808"/>
    <w:rsid w:val="00651906"/>
    <w:rsid w:val="00651981"/>
    <w:rsid w:val="006519CC"/>
    <w:rsid w:val="00651E26"/>
    <w:rsid w:val="00651E8A"/>
    <w:rsid w:val="006520AF"/>
    <w:rsid w:val="006522B3"/>
    <w:rsid w:val="00652A0A"/>
    <w:rsid w:val="00652B7A"/>
    <w:rsid w:val="00652BF7"/>
    <w:rsid w:val="006533FC"/>
    <w:rsid w:val="006536B7"/>
    <w:rsid w:val="00653961"/>
    <w:rsid w:val="006539F2"/>
    <w:rsid w:val="00653A19"/>
    <w:rsid w:val="00653DE3"/>
    <w:rsid w:val="00653E34"/>
    <w:rsid w:val="0065409F"/>
    <w:rsid w:val="0065464B"/>
    <w:rsid w:val="00654863"/>
    <w:rsid w:val="00654A77"/>
    <w:rsid w:val="00654C3E"/>
    <w:rsid w:val="00654E93"/>
    <w:rsid w:val="00655465"/>
    <w:rsid w:val="00655808"/>
    <w:rsid w:val="0065588D"/>
    <w:rsid w:val="00655A0C"/>
    <w:rsid w:val="00655F8B"/>
    <w:rsid w:val="00656225"/>
    <w:rsid w:val="00656390"/>
    <w:rsid w:val="00656505"/>
    <w:rsid w:val="006569A9"/>
    <w:rsid w:val="006569B5"/>
    <w:rsid w:val="00656BF9"/>
    <w:rsid w:val="0065701C"/>
    <w:rsid w:val="00657263"/>
    <w:rsid w:val="0065754C"/>
    <w:rsid w:val="00657A5E"/>
    <w:rsid w:val="00657A9B"/>
    <w:rsid w:val="00657B5D"/>
    <w:rsid w:val="00657C8B"/>
    <w:rsid w:val="00660412"/>
    <w:rsid w:val="006607A8"/>
    <w:rsid w:val="0066108F"/>
    <w:rsid w:val="0066118B"/>
    <w:rsid w:val="00661655"/>
    <w:rsid w:val="00661702"/>
    <w:rsid w:val="00661A69"/>
    <w:rsid w:val="00661B6E"/>
    <w:rsid w:val="00661F61"/>
    <w:rsid w:val="00662997"/>
    <w:rsid w:val="00662B3A"/>
    <w:rsid w:val="00662BF9"/>
    <w:rsid w:val="00662FA3"/>
    <w:rsid w:val="00663027"/>
    <w:rsid w:val="0066333D"/>
    <w:rsid w:val="00663763"/>
    <w:rsid w:val="006638B5"/>
    <w:rsid w:val="0066392B"/>
    <w:rsid w:val="00663ADA"/>
    <w:rsid w:val="00663B79"/>
    <w:rsid w:val="00663C89"/>
    <w:rsid w:val="00664031"/>
    <w:rsid w:val="00664046"/>
    <w:rsid w:val="0066406B"/>
    <w:rsid w:val="006642B1"/>
    <w:rsid w:val="0066442B"/>
    <w:rsid w:val="006644FB"/>
    <w:rsid w:val="006649DF"/>
    <w:rsid w:val="00664C07"/>
    <w:rsid w:val="00664E1D"/>
    <w:rsid w:val="00664FF0"/>
    <w:rsid w:val="006652F1"/>
    <w:rsid w:val="00665486"/>
    <w:rsid w:val="00665558"/>
    <w:rsid w:val="0066584A"/>
    <w:rsid w:val="00665AC2"/>
    <w:rsid w:val="00665D40"/>
    <w:rsid w:val="00666673"/>
    <w:rsid w:val="00666BEE"/>
    <w:rsid w:val="00666C8C"/>
    <w:rsid w:val="00666EEA"/>
    <w:rsid w:val="00666FEB"/>
    <w:rsid w:val="0066739A"/>
    <w:rsid w:val="006673B2"/>
    <w:rsid w:val="006675EF"/>
    <w:rsid w:val="006676D4"/>
    <w:rsid w:val="00667743"/>
    <w:rsid w:val="006677EE"/>
    <w:rsid w:val="006677F6"/>
    <w:rsid w:val="00667818"/>
    <w:rsid w:val="00667C9E"/>
    <w:rsid w:val="00667E4C"/>
    <w:rsid w:val="00667E7E"/>
    <w:rsid w:val="00670453"/>
    <w:rsid w:val="006704AF"/>
    <w:rsid w:val="00670503"/>
    <w:rsid w:val="006707EE"/>
    <w:rsid w:val="00670976"/>
    <w:rsid w:val="00670A5E"/>
    <w:rsid w:val="00670D40"/>
    <w:rsid w:val="00670E76"/>
    <w:rsid w:val="0067141D"/>
    <w:rsid w:val="0067181E"/>
    <w:rsid w:val="00671836"/>
    <w:rsid w:val="006719BE"/>
    <w:rsid w:val="00671A32"/>
    <w:rsid w:val="00671BBA"/>
    <w:rsid w:val="00671C3F"/>
    <w:rsid w:val="00671CBF"/>
    <w:rsid w:val="00671EC7"/>
    <w:rsid w:val="00671FB1"/>
    <w:rsid w:val="00672144"/>
    <w:rsid w:val="00672550"/>
    <w:rsid w:val="0067271B"/>
    <w:rsid w:val="00672910"/>
    <w:rsid w:val="00672B66"/>
    <w:rsid w:val="00672E10"/>
    <w:rsid w:val="00672E98"/>
    <w:rsid w:val="00673346"/>
    <w:rsid w:val="006734DD"/>
    <w:rsid w:val="00673538"/>
    <w:rsid w:val="0067356E"/>
    <w:rsid w:val="0067357B"/>
    <w:rsid w:val="0067363F"/>
    <w:rsid w:val="00673761"/>
    <w:rsid w:val="0067376C"/>
    <w:rsid w:val="00674025"/>
    <w:rsid w:val="006740C7"/>
    <w:rsid w:val="00674102"/>
    <w:rsid w:val="006742D0"/>
    <w:rsid w:val="00674401"/>
    <w:rsid w:val="00674414"/>
    <w:rsid w:val="00674478"/>
    <w:rsid w:val="00674640"/>
    <w:rsid w:val="0067484E"/>
    <w:rsid w:val="006749B8"/>
    <w:rsid w:val="00674C9E"/>
    <w:rsid w:val="00674F0C"/>
    <w:rsid w:val="006750CE"/>
    <w:rsid w:val="006750D5"/>
    <w:rsid w:val="006751EE"/>
    <w:rsid w:val="00675281"/>
    <w:rsid w:val="00675493"/>
    <w:rsid w:val="006754C6"/>
    <w:rsid w:val="006756FB"/>
    <w:rsid w:val="0067578B"/>
    <w:rsid w:val="00675C34"/>
    <w:rsid w:val="00675D9A"/>
    <w:rsid w:val="0067606D"/>
    <w:rsid w:val="00676079"/>
    <w:rsid w:val="0067611B"/>
    <w:rsid w:val="006761B4"/>
    <w:rsid w:val="006763E8"/>
    <w:rsid w:val="00676401"/>
    <w:rsid w:val="00676415"/>
    <w:rsid w:val="006769D5"/>
    <w:rsid w:val="00676DAE"/>
    <w:rsid w:val="00676DD1"/>
    <w:rsid w:val="00676E77"/>
    <w:rsid w:val="00677449"/>
    <w:rsid w:val="00677716"/>
    <w:rsid w:val="006777BD"/>
    <w:rsid w:val="00677A65"/>
    <w:rsid w:val="00677B30"/>
    <w:rsid w:val="00677BC2"/>
    <w:rsid w:val="00680225"/>
    <w:rsid w:val="0068072E"/>
    <w:rsid w:val="00680764"/>
    <w:rsid w:val="00680BFD"/>
    <w:rsid w:val="00680D61"/>
    <w:rsid w:val="00681492"/>
    <w:rsid w:val="006814B8"/>
    <w:rsid w:val="006814FF"/>
    <w:rsid w:val="0068172F"/>
    <w:rsid w:val="006818A3"/>
    <w:rsid w:val="006819D0"/>
    <w:rsid w:val="00681C28"/>
    <w:rsid w:val="00681F59"/>
    <w:rsid w:val="006821BF"/>
    <w:rsid w:val="006821EC"/>
    <w:rsid w:val="006827EB"/>
    <w:rsid w:val="00682943"/>
    <w:rsid w:val="0068294B"/>
    <w:rsid w:val="00682C39"/>
    <w:rsid w:val="0068304E"/>
    <w:rsid w:val="00683194"/>
    <w:rsid w:val="0068340E"/>
    <w:rsid w:val="00683567"/>
    <w:rsid w:val="0068358F"/>
    <w:rsid w:val="006836FB"/>
    <w:rsid w:val="00683781"/>
    <w:rsid w:val="00683BCE"/>
    <w:rsid w:val="006843E0"/>
    <w:rsid w:val="006845DB"/>
    <w:rsid w:val="00684877"/>
    <w:rsid w:val="00684C92"/>
    <w:rsid w:val="00684D88"/>
    <w:rsid w:val="00684DE4"/>
    <w:rsid w:val="00684DE5"/>
    <w:rsid w:val="00684EDF"/>
    <w:rsid w:val="006851CA"/>
    <w:rsid w:val="0068522D"/>
    <w:rsid w:val="00685558"/>
    <w:rsid w:val="0068595E"/>
    <w:rsid w:val="00685B38"/>
    <w:rsid w:val="00685B76"/>
    <w:rsid w:val="00685D2A"/>
    <w:rsid w:val="00685E32"/>
    <w:rsid w:val="00685E34"/>
    <w:rsid w:val="00685E86"/>
    <w:rsid w:val="00686163"/>
    <w:rsid w:val="006863AF"/>
    <w:rsid w:val="00686522"/>
    <w:rsid w:val="00686763"/>
    <w:rsid w:val="0068680D"/>
    <w:rsid w:val="00686A79"/>
    <w:rsid w:val="00686BF8"/>
    <w:rsid w:val="00686EDF"/>
    <w:rsid w:val="00686EE4"/>
    <w:rsid w:val="00687230"/>
    <w:rsid w:val="00687232"/>
    <w:rsid w:val="006873D2"/>
    <w:rsid w:val="00687673"/>
    <w:rsid w:val="00687720"/>
    <w:rsid w:val="00687822"/>
    <w:rsid w:val="00687823"/>
    <w:rsid w:val="006879F3"/>
    <w:rsid w:val="00687A3E"/>
    <w:rsid w:val="00687B5C"/>
    <w:rsid w:val="00687C0C"/>
    <w:rsid w:val="00687E6A"/>
    <w:rsid w:val="00687EF5"/>
    <w:rsid w:val="00687F8A"/>
    <w:rsid w:val="00690118"/>
    <w:rsid w:val="00690436"/>
    <w:rsid w:val="00690725"/>
    <w:rsid w:val="006907D2"/>
    <w:rsid w:val="0069111B"/>
    <w:rsid w:val="006912F1"/>
    <w:rsid w:val="00691928"/>
    <w:rsid w:val="00691AB7"/>
    <w:rsid w:val="00691C98"/>
    <w:rsid w:val="00691D58"/>
    <w:rsid w:val="00691F7A"/>
    <w:rsid w:val="006920B4"/>
    <w:rsid w:val="006920CA"/>
    <w:rsid w:val="00692202"/>
    <w:rsid w:val="0069230D"/>
    <w:rsid w:val="0069256B"/>
    <w:rsid w:val="00692672"/>
    <w:rsid w:val="00692D31"/>
    <w:rsid w:val="00692F6F"/>
    <w:rsid w:val="006930AA"/>
    <w:rsid w:val="0069334B"/>
    <w:rsid w:val="00693652"/>
    <w:rsid w:val="006936A3"/>
    <w:rsid w:val="0069379B"/>
    <w:rsid w:val="00693942"/>
    <w:rsid w:val="0069394A"/>
    <w:rsid w:val="00693AA4"/>
    <w:rsid w:val="00693B18"/>
    <w:rsid w:val="00693C40"/>
    <w:rsid w:val="006941D9"/>
    <w:rsid w:val="006941DB"/>
    <w:rsid w:val="00694A39"/>
    <w:rsid w:val="00694C0F"/>
    <w:rsid w:val="00694C99"/>
    <w:rsid w:val="00694D32"/>
    <w:rsid w:val="006955A0"/>
    <w:rsid w:val="0069581C"/>
    <w:rsid w:val="006958EF"/>
    <w:rsid w:val="00695C64"/>
    <w:rsid w:val="00695FAA"/>
    <w:rsid w:val="006961B3"/>
    <w:rsid w:val="006963E1"/>
    <w:rsid w:val="006964A2"/>
    <w:rsid w:val="00696759"/>
    <w:rsid w:val="00696B1F"/>
    <w:rsid w:val="00696DC1"/>
    <w:rsid w:val="0069715B"/>
    <w:rsid w:val="00697520"/>
    <w:rsid w:val="0069762C"/>
    <w:rsid w:val="006976D4"/>
    <w:rsid w:val="00697765"/>
    <w:rsid w:val="006978CE"/>
    <w:rsid w:val="0069793E"/>
    <w:rsid w:val="00697942"/>
    <w:rsid w:val="006979F5"/>
    <w:rsid w:val="00697B32"/>
    <w:rsid w:val="00697BCB"/>
    <w:rsid w:val="00697E02"/>
    <w:rsid w:val="00697FCD"/>
    <w:rsid w:val="006A01E5"/>
    <w:rsid w:val="006A0365"/>
    <w:rsid w:val="006A04E2"/>
    <w:rsid w:val="006A088F"/>
    <w:rsid w:val="006A08CF"/>
    <w:rsid w:val="006A091A"/>
    <w:rsid w:val="006A0A11"/>
    <w:rsid w:val="006A0A18"/>
    <w:rsid w:val="006A0AA1"/>
    <w:rsid w:val="006A105D"/>
    <w:rsid w:val="006A10E4"/>
    <w:rsid w:val="006A121C"/>
    <w:rsid w:val="006A13CC"/>
    <w:rsid w:val="006A16BA"/>
    <w:rsid w:val="006A1957"/>
    <w:rsid w:val="006A19FB"/>
    <w:rsid w:val="006A1B68"/>
    <w:rsid w:val="006A1BC1"/>
    <w:rsid w:val="006A1D9E"/>
    <w:rsid w:val="006A28F7"/>
    <w:rsid w:val="006A2984"/>
    <w:rsid w:val="006A29C6"/>
    <w:rsid w:val="006A32A8"/>
    <w:rsid w:val="006A359B"/>
    <w:rsid w:val="006A3A89"/>
    <w:rsid w:val="006A3A9D"/>
    <w:rsid w:val="006A3D98"/>
    <w:rsid w:val="006A3E36"/>
    <w:rsid w:val="006A40D3"/>
    <w:rsid w:val="006A42B6"/>
    <w:rsid w:val="006A42C0"/>
    <w:rsid w:val="006A4C62"/>
    <w:rsid w:val="006A4D2D"/>
    <w:rsid w:val="006A4D5F"/>
    <w:rsid w:val="006A4FA4"/>
    <w:rsid w:val="006A4FB0"/>
    <w:rsid w:val="006A500D"/>
    <w:rsid w:val="006A52E1"/>
    <w:rsid w:val="006A5342"/>
    <w:rsid w:val="006A5558"/>
    <w:rsid w:val="006A56BE"/>
    <w:rsid w:val="006A584E"/>
    <w:rsid w:val="006A597F"/>
    <w:rsid w:val="006A5A7A"/>
    <w:rsid w:val="006A5B42"/>
    <w:rsid w:val="006A5E31"/>
    <w:rsid w:val="006A6704"/>
    <w:rsid w:val="006A67DB"/>
    <w:rsid w:val="006A6900"/>
    <w:rsid w:val="006A6DD9"/>
    <w:rsid w:val="006A708A"/>
    <w:rsid w:val="006A70D6"/>
    <w:rsid w:val="006A71F0"/>
    <w:rsid w:val="006A72CA"/>
    <w:rsid w:val="006A72D3"/>
    <w:rsid w:val="006A7681"/>
    <w:rsid w:val="006A77DE"/>
    <w:rsid w:val="006A781F"/>
    <w:rsid w:val="006A7844"/>
    <w:rsid w:val="006A7B45"/>
    <w:rsid w:val="006A7BC7"/>
    <w:rsid w:val="006A7CFA"/>
    <w:rsid w:val="006A7DB5"/>
    <w:rsid w:val="006A7F20"/>
    <w:rsid w:val="006A7F8D"/>
    <w:rsid w:val="006B0141"/>
    <w:rsid w:val="006B0237"/>
    <w:rsid w:val="006B0339"/>
    <w:rsid w:val="006B0402"/>
    <w:rsid w:val="006B0868"/>
    <w:rsid w:val="006B0B64"/>
    <w:rsid w:val="006B0CEB"/>
    <w:rsid w:val="006B0EDB"/>
    <w:rsid w:val="006B0F36"/>
    <w:rsid w:val="006B1279"/>
    <w:rsid w:val="006B13D7"/>
    <w:rsid w:val="006B1D1A"/>
    <w:rsid w:val="006B1DCB"/>
    <w:rsid w:val="006B201F"/>
    <w:rsid w:val="006B207B"/>
    <w:rsid w:val="006B21A3"/>
    <w:rsid w:val="006B2390"/>
    <w:rsid w:val="006B249C"/>
    <w:rsid w:val="006B2CE1"/>
    <w:rsid w:val="006B2E3F"/>
    <w:rsid w:val="006B31C2"/>
    <w:rsid w:val="006B335C"/>
    <w:rsid w:val="006B335D"/>
    <w:rsid w:val="006B33A3"/>
    <w:rsid w:val="006B3567"/>
    <w:rsid w:val="006B3CEE"/>
    <w:rsid w:val="006B3F10"/>
    <w:rsid w:val="006B436B"/>
    <w:rsid w:val="006B4780"/>
    <w:rsid w:val="006B4B0A"/>
    <w:rsid w:val="006B4B79"/>
    <w:rsid w:val="006B4BD1"/>
    <w:rsid w:val="006B4C3C"/>
    <w:rsid w:val="006B4FB5"/>
    <w:rsid w:val="006B52CF"/>
    <w:rsid w:val="006B56B7"/>
    <w:rsid w:val="006B56FE"/>
    <w:rsid w:val="006B5C67"/>
    <w:rsid w:val="006B60E4"/>
    <w:rsid w:val="006B61B4"/>
    <w:rsid w:val="006B6255"/>
    <w:rsid w:val="006B626F"/>
    <w:rsid w:val="006B62A3"/>
    <w:rsid w:val="006B67C9"/>
    <w:rsid w:val="006B6FD1"/>
    <w:rsid w:val="006B7076"/>
    <w:rsid w:val="006B7307"/>
    <w:rsid w:val="006B73AA"/>
    <w:rsid w:val="006B7676"/>
    <w:rsid w:val="006B770F"/>
    <w:rsid w:val="006B799F"/>
    <w:rsid w:val="006B7A4A"/>
    <w:rsid w:val="006B7E41"/>
    <w:rsid w:val="006C017C"/>
    <w:rsid w:val="006C04DD"/>
    <w:rsid w:val="006C063E"/>
    <w:rsid w:val="006C06FB"/>
    <w:rsid w:val="006C08C7"/>
    <w:rsid w:val="006C0909"/>
    <w:rsid w:val="006C0D41"/>
    <w:rsid w:val="006C0F39"/>
    <w:rsid w:val="006C100D"/>
    <w:rsid w:val="006C1020"/>
    <w:rsid w:val="006C10A8"/>
    <w:rsid w:val="006C1549"/>
    <w:rsid w:val="006C1757"/>
    <w:rsid w:val="006C19FE"/>
    <w:rsid w:val="006C1BBB"/>
    <w:rsid w:val="006C1BE8"/>
    <w:rsid w:val="006C1EDF"/>
    <w:rsid w:val="006C2008"/>
    <w:rsid w:val="006C2261"/>
    <w:rsid w:val="006C22B2"/>
    <w:rsid w:val="006C22BC"/>
    <w:rsid w:val="006C254C"/>
    <w:rsid w:val="006C2597"/>
    <w:rsid w:val="006C2636"/>
    <w:rsid w:val="006C26E9"/>
    <w:rsid w:val="006C27FD"/>
    <w:rsid w:val="006C2BA3"/>
    <w:rsid w:val="006C2C15"/>
    <w:rsid w:val="006C2E78"/>
    <w:rsid w:val="006C2ED6"/>
    <w:rsid w:val="006C2F67"/>
    <w:rsid w:val="006C2FF8"/>
    <w:rsid w:val="006C3093"/>
    <w:rsid w:val="006C3248"/>
    <w:rsid w:val="006C329D"/>
    <w:rsid w:val="006C3947"/>
    <w:rsid w:val="006C3983"/>
    <w:rsid w:val="006C3C95"/>
    <w:rsid w:val="006C3E39"/>
    <w:rsid w:val="006C3F0C"/>
    <w:rsid w:val="006C3F71"/>
    <w:rsid w:val="006C4332"/>
    <w:rsid w:val="006C434D"/>
    <w:rsid w:val="006C43B4"/>
    <w:rsid w:val="006C46DC"/>
    <w:rsid w:val="006C46F9"/>
    <w:rsid w:val="006C47AB"/>
    <w:rsid w:val="006C491E"/>
    <w:rsid w:val="006C49FD"/>
    <w:rsid w:val="006C4BEF"/>
    <w:rsid w:val="006C4DB0"/>
    <w:rsid w:val="006C4E17"/>
    <w:rsid w:val="006C4E4F"/>
    <w:rsid w:val="006C531A"/>
    <w:rsid w:val="006C581F"/>
    <w:rsid w:val="006C5CB0"/>
    <w:rsid w:val="006C5D17"/>
    <w:rsid w:val="006C5F58"/>
    <w:rsid w:val="006C6421"/>
    <w:rsid w:val="006C646E"/>
    <w:rsid w:val="006C647C"/>
    <w:rsid w:val="006C66BF"/>
    <w:rsid w:val="006C6E8D"/>
    <w:rsid w:val="006C723B"/>
    <w:rsid w:val="006C7444"/>
    <w:rsid w:val="006C7B90"/>
    <w:rsid w:val="006C7E5A"/>
    <w:rsid w:val="006D0053"/>
    <w:rsid w:val="006D0240"/>
    <w:rsid w:val="006D074B"/>
    <w:rsid w:val="006D09EA"/>
    <w:rsid w:val="006D1197"/>
    <w:rsid w:val="006D11FB"/>
    <w:rsid w:val="006D14AA"/>
    <w:rsid w:val="006D1BB5"/>
    <w:rsid w:val="006D1BFF"/>
    <w:rsid w:val="006D1DA0"/>
    <w:rsid w:val="006D1F70"/>
    <w:rsid w:val="006D1F97"/>
    <w:rsid w:val="006D258C"/>
    <w:rsid w:val="006D25FE"/>
    <w:rsid w:val="006D2A1E"/>
    <w:rsid w:val="006D2A43"/>
    <w:rsid w:val="006D2B04"/>
    <w:rsid w:val="006D2D51"/>
    <w:rsid w:val="006D2E95"/>
    <w:rsid w:val="006D318F"/>
    <w:rsid w:val="006D33CA"/>
    <w:rsid w:val="006D344B"/>
    <w:rsid w:val="006D3689"/>
    <w:rsid w:val="006D38AB"/>
    <w:rsid w:val="006D3A13"/>
    <w:rsid w:val="006D3A95"/>
    <w:rsid w:val="006D3F69"/>
    <w:rsid w:val="006D42CE"/>
    <w:rsid w:val="006D434F"/>
    <w:rsid w:val="006D43FD"/>
    <w:rsid w:val="006D4554"/>
    <w:rsid w:val="006D4F4C"/>
    <w:rsid w:val="006D4FAA"/>
    <w:rsid w:val="006D5076"/>
    <w:rsid w:val="006D5412"/>
    <w:rsid w:val="006D560A"/>
    <w:rsid w:val="006D568F"/>
    <w:rsid w:val="006D5716"/>
    <w:rsid w:val="006D58F2"/>
    <w:rsid w:val="006D5AC8"/>
    <w:rsid w:val="006D5B6F"/>
    <w:rsid w:val="006D5BA8"/>
    <w:rsid w:val="006D5CF7"/>
    <w:rsid w:val="006D6093"/>
    <w:rsid w:val="006D62A9"/>
    <w:rsid w:val="006D664E"/>
    <w:rsid w:val="006D67A8"/>
    <w:rsid w:val="006D6B12"/>
    <w:rsid w:val="006D6C9D"/>
    <w:rsid w:val="006D6D0F"/>
    <w:rsid w:val="006D6D20"/>
    <w:rsid w:val="006D6F48"/>
    <w:rsid w:val="006D72D3"/>
    <w:rsid w:val="006D72E9"/>
    <w:rsid w:val="006D731E"/>
    <w:rsid w:val="006D73E3"/>
    <w:rsid w:val="006D785A"/>
    <w:rsid w:val="006D79CF"/>
    <w:rsid w:val="006E0058"/>
    <w:rsid w:val="006E04C9"/>
    <w:rsid w:val="006E086E"/>
    <w:rsid w:val="006E0A81"/>
    <w:rsid w:val="006E0CCA"/>
    <w:rsid w:val="006E0D6A"/>
    <w:rsid w:val="006E0E85"/>
    <w:rsid w:val="006E196A"/>
    <w:rsid w:val="006E1C49"/>
    <w:rsid w:val="006E1C9C"/>
    <w:rsid w:val="006E1D87"/>
    <w:rsid w:val="006E2074"/>
    <w:rsid w:val="006E2230"/>
    <w:rsid w:val="006E25CC"/>
    <w:rsid w:val="006E29D0"/>
    <w:rsid w:val="006E2D46"/>
    <w:rsid w:val="006E2F0F"/>
    <w:rsid w:val="006E3210"/>
    <w:rsid w:val="006E3A94"/>
    <w:rsid w:val="006E3BFE"/>
    <w:rsid w:val="006E3D20"/>
    <w:rsid w:val="006E4016"/>
    <w:rsid w:val="006E40EB"/>
    <w:rsid w:val="006E42F5"/>
    <w:rsid w:val="006E499A"/>
    <w:rsid w:val="006E4ABC"/>
    <w:rsid w:val="006E4EA1"/>
    <w:rsid w:val="006E5171"/>
    <w:rsid w:val="006E52A1"/>
    <w:rsid w:val="006E5575"/>
    <w:rsid w:val="006E5AFE"/>
    <w:rsid w:val="006E5BEE"/>
    <w:rsid w:val="006E5D47"/>
    <w:rsid w:val="006E5FE5"/>
    <w:rsid w:val="006E60A1"/>
    <w:rsid w:val="006E61A2"/>
    <w:rsid w:val="006E6237"/>
    <w:rsid w:val="006E662B"/>
    <w:rsid w:val="006E676A"/>
    <w:rsid w:val="006E68FC"/>
    <w:rsid w:val="006E69AA"/>
    <w:rsid w:val="006E6C80"/>
    <w:rsid w:val="006E6CA6"/>
    <w:rsid w:val="006E6DB9"/>
    <w:rsid w:val="006E6DED"/>
    <w:rsid w:val="006E6FC5"/>
    <w:rsid w:val="006E7058"/>
    <w:rsid w:val="006E714C"/>
    <w:rsid w:val="006E71E3"/>
    <w:rsid w:val="006E725D"/>
    <w:rsid w:val="006E72E7"/>
    <w:rsid w:val="006E7383"/>
    <w:rsid w:val="006E7549"/>
    <w:rsid w:val="006E767C"/>
    <w:rsid w:val="006E7789"/>
    <w:rsid w:val="006E793A"/>
    <w:rsid w:val="006E7951"/>
    <w:rsid w:val="006E7A13"/>
    <w:rsid w:val="006E7A7F"/>
    <w:rsid w:val="006E7D8F"/>
    <w:rsid w:val="006F0400"/>
    <w:rsid w:val="006F0517"/>
    <w:rsid w:val="006F06BE"/>
    <w:rsid w:val="006F073A"/>
    <w:rsid w:val="006F075F"/>
    <w:rsid w:val="006F089B"/>
    <w:rsid w:val="006F0CCF"/>
    <w:rsid w:val="006F0D6D"/>
    <w:rsid w:val="006F0D8A"/>
    <w:rsid w:val="006F0DF1"/>
    <w:rsid w:val="006F10AF"/>
    <w:rsid w:val="006F12DB"/>
    <w:rsid w:val="006F1308"/>
    <w:rsid w:val="006F1380"/>
    <w:rsid w:val="006F14C8"/>
    <w:rsid w:val="006F181D"/>
    <w:rsid w:val="006F182F"/>
    <w:rsid w:val="006F1F13"/>
    <w:rsid w:val="006F21FC"/>
    <w:rsid w:val="006F221E"/>
    <w:rsid w:val="006F2271"/>
    <w:rsid w:val="006F23B3"/>
    <w:rsid w:val="006F243F"/>
    <w:rsid w:val="006F28D3"/>
    <w:rsid w:val="006F2B49"/>
    <w:rsid w:val="006F2C2C"/>
    <w:rsid w:val="006F2C67"/>
    <w:rsid w:val="006F301F"/>
    <w:rsid w:val="006F3846"/>
    <w:rsid w:val="006F3A88"/>
    <w:rsid w:val="006F3B9E"/>
    <w:rsid w:val="006F3DEC"/>
    <w:rsid w:val="006F3FA7"/>
    <w:rsid w:val="006F40F0"/>
    <w:rsid w:val="006F410D"/>
    <w:rsid w:val="006F41CE"/>
    <w:rsid w:val="006F4676"/>
    <w:rsid w:val="006F47C1"/>
    <w:rsid w:val="006F4815"/>
    <w:rsid w:val="006F4ACD"/>
    <w:rsid w:val="006F4C2F"/>
    <w:rsid w:val="006F4E0B"/>
    <w:rsid w:val="006F5245"/>
    <w:rsid w:val="006F533E"/>
    <w:rsid w:val="006F535A"/>
    <w:rsid w:val="006F5A03"/>
    <w:rsid w:val="006F5B63"/>
    <w:rsid w:val="006F5BCE"/>
    <w:rsid w:val="006F5EE7"/>
    <w:rsid w:val="006F6009"/>
    <w:rsid w:val="006F60A0"/>
    <w:rsid w:val="006F64BB"/>
    <w:rsid w:val="006F654E"/>
    <w:rsid w:val="006F675D"/>
    <w:rsid w:val="006F685B"/>
    <w:rsid w:val="006F6B9A"/>
    <w:rsid w:val="006F6E21"/>
    <w:rsid w:val="006F6E60"/>
    <w:rsid w:val="006F7420"/>
    <w:rsid w:val="006F75F7"/>
    <w:rsid w:val="006F765E"/>
    <w:rsid w:val="006F7B0C"/>
    <w:rsid w:val="006F7B4A"/>
    <w:rsid w:val="006F7C3C"/>
    <w:rsid w:val="006F7D13"/>
    <w:rsid w:val="006F7F3D"/>
    <w:rsid w:val="007006ED"/>
    <w:rsid w:val="0070075B"/>
    <w:rsid w:val="0070085E"/>
    <w:rsid w:val="00700AD4"/>
    <w:rsid w:val="00700B5B"/>
    <w:rsid w:val="00700B8F"/>
    <w:rsid w:val="0070114C"/>
    <w:rsid w:val="007011F0"/>
    <w:rsid w:val="00701558"/>
    <w:rsid w:val="007016EB"/>
    <w:rsid w:val="00701A24"/>
    <w:rsid w:val="00701BB9"/>
    <w:rsid w:val="00701C48"/>
    <w:rsid w:val="00701D98"/>
    <w:rsid w:val="00701FCB"/>
    <w:rsid w:val="0070202D"/>
    <w:rsid w:val="00702098"/>
    <w:rsid w:val="0070248E"/>
    <w:rsid w:val="007024A3"/>
    <w:rsid w:val="007024DA"/>
    <w:rsid w:val="007025C2"/>
    <w:rsid w:val="007025E1"/>
    <w:rsid w:val="007027C3"/>
    <w:rsid w:val="00702A82"/>
    <w:rsid w:val="00703255"/>
    <w:rsid w:val="0070333D"/>
    <w:rsid w:val="007034B9"/>
    <w:rsid w:val="007034E4"/>
    <w:rsid w:val="007034F9"/>
    <w:rsid w:val="00703576"/>
    <w:rsid w:val="007035D9"/>
    <w:rsid w:val="00703815"/>
    <w:rsid w:val="00703A65"/>
    <w:rsid w:val="00703E0E"/>
    <w:rsid w:val="00703F5F"/>
    <w:rsid w:val="0070426D"/>
    <w:rsid w:val="00704503"/>
    <w:rsid w:val="007045E1"/>
    <w:rsid w:val="007049B9"/>
    <w:rsid w:val="00704B85"/>
    <w:rsid w:val="00704BF9"/>
    <w:rsid w:val="00704CB8"/>
    <w:rsid w:val="00704D96"/>
    <w:rsid w:val="00704DC0"/>
    <w:rsid w:val="007052CE"/>
    <w:rsid w:val="007056B5"/>
    <w:rsid w:val="007056F8"/>
    <w:rsid w:val="007059BB"/>
    <w:rsid w:val="00705A45"/>
    <w:rsid w:val="00705C41"/>
    <w:rsid w:val="00705C53"/>
    <w:rsid w:val="00705E19"/>
    <w:rsid w:val="00706101"/>
    <w:rsid w:val="00706240"/>
    <w:rsid w:val="007065CB"/>
    <w:rsid w:val="007065E5"/>
    <w:rsid w:val="0070679C"/>
    <w:rsid w:val="0070698C"/>
    <w:rsid w:val="00706AA7"/>
    <w:rsid w:val="00706AE3"/>
    <w:rsid w:val="00706E61"/>
    <w:rsid w:val="00706F62"/>
    <w:rsid w:val="00706F95"/>
    <w:rsid w:val="0070702E"/>
    <w:rsid w:val="00707376"/>
    <w:rsid w:val="00707886"/>
    <w:rsid w:val="007078F0"/>
    <w:rsid w:val="00707B34"/>
    <w:rsid w:val="00707B4D"/>
    <w:rsid w:val="00707E7C"/>
    <w:rsid w:val="00707F9E"/>
    <w:rsid w:val="00707FFE"/>
    <w:rsid w:val="007101F6"/>
    <w:rsid w:val="0071027D"/>
    <w:rsid w:val="0071058B"/>
    <w:rsid w:val="00710A7C"/>
    <w:rsid w:val="00710CFC"/>
    <w:rsid w:val="00710DE6"/>
    <w:rsid w:val="00710EBB"/>
    <w:rsid w:val="00710EC3"/>
    <w:rsid w:val="00711272"/>
    <w:rsid w:val="0071169D"/>
    <w:rsid w:val="00711987"/>
    <w:rsid w:val="00711B6B"/>
    <w:rsid w:val="00711B9D"/>
    <w:rsid w:val="00711BCE"/>
    <w:rsid w:val="0071227E"/>
    <w:rsid w:val="0071228F"/>
    <w:rsid w:val="007123D0"/>
    <w:rsid w:val="00712590"/>
    <w:rsid w:val="007125E0"/>
    <w:rsid w:val="00712A21"/>
    <w:rsid w:val="00712A76"/>
    <w:rsid w:val="00712AF4"/>
    <w:rsid w:val="00712F28"/>
    <w:rsid w:val="007132A7"/>
    <w:rsid w:val="007133B5"/>
    <w:rsid w:val="00713853"/>
    <w:rsid w:val="007138DF"/>
    <w:rsid w:val="0071391F"/>
    <w:rsid w:val="00713AC6"/>
    <w:rsid w:val="0071401B"/>
    <w:rsid w:val="00714031"/>
    <w:rsid w:val="0071404A"/>
    <w:rsid w:val="007141E8"/>
    <w:rsid w:val="007144BC"/>
    <w:rsid w:val="00714510"/>
    <w:rsid w:val="0071482E"/>
    <w:rsid w:val="00714CB7"/>
    <w:rsid w:val="00714E47"/>
    <w:rsid w:val="0071504D"/>
    <w:rsid w:val="007152A3"/>
    <w:rsid w:val="0071544A"/>
    <w:rsid w:val="007155D9"/>
    <w:rsid w:val="00715702"/>
    <w:rsid w:val="00715748"/>
    <w:rsid w:val="007159B9"/>
    <w:rsid w:val="00715FF9"/>
    <w:rsid w:val="00716247"/>
    <w:rsid w:val="007162BB"/>
    <w:rsid w:val="007164BB"/>
    <w:rsid w:val="007165C9"/>
    <w:rsid w:val="00716979"/>
    <w:rsid w:val="00716C52"/>
    <w:rsid w:val="00717108"/>
    <w:rsid w:val="007173D7"/>
    <w:rsid w:val="007176DB"/>
    <w:rsid w:val="007178F3"/>
    <w:rsid w:val="0072016D"/>
    <w:rsid w:val="007207CF"/>
    <w:rsid w:val="00720982"/>
    <w:rsid w:val="007209CC"/>
    <w:rsid w:val="007209D9"/>
    <w:rsid w:val="00720ADC"/>
    <w:rsid w:val="00721024"/>
    <w:rsid w:val="00721366"/>
    <w:rsid w:val="00721917"/>
    <w:rsid w:val="00721B83"/>
    <w:rsid w:val="00721D93"/>
    <w:rsid w:val="00721F71"/>
    <w:rsid w:val="00722194"/>
    <w:rsid w:val="007222A5"/>
    <w:rsid w:val="00722653"/>
    <w:rsid w:val="007226BA"/>
    <w:rsid w:val="00722F56"/>
    <w:rsid w:val="00722F84"/>
    <w:rsid w:val="00722FE7"/>
    <w:rsid w:val="007235DA"/>
    <w:rsid w:val="007236C6"/>
    <w:rsid w:val="007237ED"/>
    <w:rsid w:val="00723885"/>
    <w:rsid w:val="00723ADA"/>
    <w:rsid w:val="00723FE5"/>
    <w:rsid w:val="00724011"/>
    <w:rsid w:val="00724254"/>
    <w:rsid w:val="00724409"/>
    <w:rsid w:val="00724CA5"/>
    <w:rsid w:val="007257E1"/>
    <w:rsid w:val="00725846"/>
    <w:rsid w:val="007258EC"/>
    <w:rsid w:val="00725AED"/>
    <w:rsid w:val="00725DC4"/>
    <w:rsid w:val="00725F42"/>
    <w:rsid w:val="007261A3"/>
    <w:rsid w:val="00726347"/>
    <w:rsid w:val="0072641E"/>
    <w:rsid w:val="0072684B"/>
    <w:rsid w:val="00726B82"/>
    <w:rsid w:val="00726E2E"/>
    <w:rsid w:val="00726E3F"/>
    <w:rsid w:val="00726E79"/>
    <w:rsid w:val="0072713A"/>
    <w:rsid w:val="0072713B"/>
    <w:rsid w:val="00727432"/>
    <w:rsid w:val="00727552"/>
    <w:rsid w:val="007275E3"/>
    <w:rsid w:val="00727D3C"/>
    <w:rsid w:val="00727E2E"/>
    <w:rsid w:val="00730045"/>
    <w:rsid w:val="00730118"/>
    <w:rsid w:val="00730178"/>
    <w:rsid w:val="007301EC"/>
    <w:rsid w:val="0073038F"/>
    <w:rsid w:val="007304FE"/>
    <w:rsid w:val="00730882"/>
    <w:rsid w:val="00730C34"/>
    <w:rsid w:val="00731199"/>
    <w:rsid w:val="007313AD"/>
    <w:rsid w:val="00731BF5"/>
    <w:rsid w:val="00731E11"/>
    <w:rsid w:val="00732412"/>
    <w:rsid w:val="007325B6"/>
    <w:rsid w:val="00732677"/>
    <w:rsid w:val="007326E8"/>
    <w:rsid w:val="007326F6"/>
    <w:rsid w:val="007327D1"/>
    <w:rsid w:val="007329E6"/>
    <w:rsid w:val="00732A60"/>
    <w:rsid w:val="00732B7A"/>
    <w:rsid w:val="00732E3B"/>
    <w:rsid w:val="00733156"/>
    <w:rsid w:val="0073317D"/>
    <w:rsid w:val="007332EE"/>
    <w:rsid w:val="00733656"/>
    <w:rsid w:val="00733817"/>
    <w:rsid w:val="007338CB"/>
    <w:rsid w:val="00733F02"/>
    <w:rsid w:val="00734566"/>
    <w:rsid w:val="00734583"/>
    <w:rsid w:val="007345EC"/>
    <w:rsid w:val="0073461E"/>
    <w:rsid w:val="007348C7"/>
    <w:rsid w:val="007349BB"/>
    <w:rsid w:val="00734C83"/>
    <w:rsid w:val="00734D2B"/>
    <w:rsid w:val="00734D5C"/>
    <w:rsid w:val="00734F1E"/>
    <w:rsid w:val="00735084"/>
    <w:rsid w:val="007351AE"/>
    <w:rsid w:val="0073528A"/>
    <w:rsid w:val="007353BF"/>
    <w:rsid w:val="0073554B"/>
    <w:rsid w:val="00735610"/>
    <w:rsid w:val="00735770"/>
    <w:rsid w:val="00736273"/>
    <w:rsid w:val="0073627C"/>
    <w:rsid w:val="007362F8"/>
    <w:rsid w:val="007363BD"/>
    <w:rsid w:val="00736519"/>
    <w:rsid w:val="0073651C"/>
    <w:rsid w:val="00736785"/>
    <w:rsid w:val="00736D36"/>
    <w:rsid w:val="00736F02"/>
    <w:rsid w:val="00736F1C"/>
    <w:rsid w:val="00736F80"/>
    <w:rsid w:val="00737459"/>
    <w:rsid w:val="0073757D"/>
    <w:rsid w:val="007377D1"/>
    <w:rsid w:val="00737BE4"/>
    <w:rsid w:val="00737E0E"/>
    <w:rsid w:val="00740177"/>
    <w:rsid w:val="0074027E"/>
    <w:rsid w:val="007402C3"/>
    <w:rsid w:val="007405EB"/>
    <w:rsid w:val="0074064A"/>
    <w:rsid w:val="00740BC6"/>
    <w:rsid w:val="00740E61"/>
    <w:rsid w:val="007412B5"/>
    <w:rsid w:val="0074145A"/>
    <w:rsid w:val="007414D9"/>
    <w:rsid w:val="00741E86"/>
    <w:rsid w:val="00742113"/>
    <w:rsid w:val="007421FA"/>
    <w:rsid w:val="007422D2"/>
    <w:rsid w:val="007422D7"/>
    <w:rsid w:val="007425D3"/>
    <w:rsid w:val="0074268D"/>
    <w:rsid w:val="00742699"/>
    <w:rsid w:val="0074298E"/>
    <w:rsid w:val="00742C8E"/>
    <w:rsid w:val="00742CF9"/>
    <w:rsid w:val="00742D6D"/>
    <w:rsid w:val="00742F8F"/>
    <w:rsid w:val="007431E2"/>
    <w:rsid w:val="00743384"/>
    <w:rsid w:val="007435FA"/>
    <w:rsid w:val="0074389C"/>
    <w:rsid w:val="007439D3"/>
    <w:rsid w:val="00743B3F"/>
    <w:rsid w:val="00743B6C"/>
    <w:rsid w:val="00743C1C"/>
    <w:rsid w:val="00743E4D"/>
    <w:rsid w:val="00743EEB"/>
    <w:rsid w:val="007440EA"/>
    <w:rsid w:val="007443DE"/>
    <w:rsid w:val="007444C7"/>
    <w:rsid w:val="0074476A"/>
    <w:rsid w:val="00744B59"/>
    <w:rsid w:val="00744E4A"/>
    <w:rsid w:val="00745016"/>
    <w:rsid w:val="00745171"/>
    <w:rsid w:val="0074524D"/>
    <w:rsid w:val="00745377"/>
    <w:rsid w:val="007453DD"/>
    <w:rsid w:val="007454C9"/>
    <w:rsid w:val="00745673"/>
    <w:rsid w:val="00745676"/>
    <w:rsid w:val="00745776"/>
    <w:rsid w:val="00745905"/>
    <w:rsid w:val="007459E5"/>
    <w:rsid w:val="00745C44"/>
    <w:rsid w:val="00745C77"/>
    <w:rsid w:val="00745CF0"/>
    <w:rsid w:val="00745E65"/>
    <w:rsid w:val="00745FF4"/>
    <w:rsid w:val="0074671C"/>
    <w:rsid w:val="0074698A"/>
    <w:rsid w:val="00746B6E"/>
    <w:rsid w:val="00746C92"/>
    <w:rsid w:val="007470F0"/>
    <w:rsid w:val="007472AB"/>
    <w:rsid w:val="0074735F"/>
    <w:rsid w:val="007475B7"/>
    <w:rsid w:val="00747705"/>
    <w:rsid w:val="00747846"/>
    <w:rsid w:val="0074793C"/>
    <w:rsid w:val="00747BBD"/>
    <w:rsid w:val="00747D9F"/>
    <w:rsid w:val="00747F38"/>
    <w:rsid w:val="00747F6D"/>
    <w:rsid w:val="00750135"/>
    <w:rsid w:val="007502B7"/>
    <w:rsid w:val="007504BA"/>
    <w:rsid w:val="0075060C"/>
    <w:rsid w:val="00750705"/>
    <w:rsid w:val="007508C8"/>
    <w:rsid w:val="00750D16"/>
    <w:rsid w:val="007510A1"/>
    <w:rsid w:val="007510B7"/>
    <w:rsid w:val="0075177D"/>
    <w:rsid w:val="0075178F"/>
    <w:rsid w:val="00751822"/>
    <w:rsid w:val="007518CB"/>
    <w:rsid w:val="00751E22"/>
    <w:rsid w:val="0075212F"/>
    <w:rsid w:val="007523B2"/>
    <w:rsid w:val="00752507"/>
    <w:rsid w:val="00752778"/>
    <w:rsid w:val="00752823"/>
    <w:rsid w:val="00752A82"/>
    <w:rsid w:val="00752B59"/>
    <w:rsid w:val="00752FCB"/>
    <w:rsid w:val="007532FB"/>
    <w:rsid w:val="00753413"/>
    <w:rsid w:val="00753718"/>
    <w:rsid w:val="007537B1"/>
    <w:rsid w:val="00753A1C"/>
    <w:rsid w:val="00753F10"/>
    <w:rsid w:val="00754093"/>
    <w:rsid w:val="0075461A"/>
    <w:rsid w:val="0075466A"/>
    <w:rsid w:val="00754D94"/>
    <w:rsid w:val="00754E9D"/>
    <w:rsid w:val="00754FEA"/>
    <w:rsid w:val="007553C6"/>
    <w:rsid w:val="007554F1"/>
    <w:rsid w:val="0075557B"/>
    <w:rsid w:val="00755757"/>
    <w:rsid w:val="007559A2"/>
    <w:rsid w:val="0075612A"/>
    <w:rsid w:val="00756154"/>
    <w:rsid w:val="0075622E"/>
    <w:rsid w:val="0075626D"/>
    <w:rsid w:val="00756452"/>
    <w:rsid w:val="0075646A"/>
    <w:rsid w:val="00756DC2"/>
    <w:rsid w:val="00757034"/>
    <w:rsid w:val="007571C6"/>
    <w:rsid w:val="00757494"/>
    <w:rsid w:val="00757667"/>
    <w:rsid w:val="00757797"/>
    <w:rsid w:val="0075780F"/>
    <w:rsid w:val="007579C4"/>
    <w:rsid w:val="00757AD8"/>
    <w:rsid w:val="0076005E"/>
    <w:rsid w:val="00760375"/>
    <w:rsid w:val="0076067C"/>
    <w:rsid w:val="007606C4"/>
    <w:rsid w:val="007606FC"/>
    <w:rsid w:val="007608C7"/>
    <w:rsid w:val="00760955"/>
    <w:rsid w:val="00760A50"/>
    <w:rsid w:val="0076120F"/>
    <w:rsid w:val="0076142A"/>
    <w:rsid w:val="0076144F"/>
    <w:rsid w:val="00761612"/>
    <w:rsid w:val="00761E41"/>
    <w:rsid w:val="007623A2"/>
    <w:rsid w:val="00762515"/>
    <w:rsid w:val="00762549"/>
    <w:rsid w:val="007625F1"/>
    <w:rsid w:val="007626BE"/>
    <w:rsid w:val="007626D5"/>
    <w:rsid w:val="007629CE"/>
    <w:rsid w:val="00762BCC"/>
    <w:rsid w:val="00762D27"/>
    <w:rsid w:val="00762E9F"/>
    <w:rsid w:val="0076324B"/>
    <w:rsid w:val="007633F0"/>
    <w:rsid w:val="00763BFC"/>
    <w:rsid w:val="00763DCF"/>
    <w:rsid w:val="007640C2"/>
    <w:rsid w:val="00764309"/>
    <w:rsid w:val="0076436A"/>
    <w:rsid w:val="00764523"/>
    <w:rsid w:val="00764A3F"/>
    <w:rsid w:val="00764CC6"/>
    <w:rsid w:val="00764DDC"/>
    <w:rsid w:val="00765ACE"/>
    <w:rsid w:val="00765D24"/>
    <w:rsid w:val="00765ED5"/>
    <w:rsid w:val="0076666B"/>
    <w:rsid w:val="007668D5"/>
    <w:rsid w:val="00766F5A"/>
    <w:rsid w:val="00767025"/>
    <w:rsid w:val="00767070"/>
    <w:rsid w:val="00767169"/>
    <w:rsid w:val="007671AA"/>
    <w:rsid w:val="00767523"/>
    <w:rsid w:val="00767741"/>
    <w:rsid w:val="007679F6"/>
    <w:rsid w:val="00767AA8"/>
    <w:rsid w:val="00767AF4"/>
    <w:rsid w:val="00767D60"/>
    <w:rsid w:val="00767D8F"/>
    <w:rsid w:val="007703D1"/>
    <w:rsid w:val="00770686"/>
    <w:rsid w:val="007707A5"/>
    <w:rsid w:val="007708D6"/>
    <w:rsid w:val="007709C4"/>
    <w:rsid w:val="007709EE"/>
    <w:rsid w:val="00770B4E"/>
    <w:rsid w:val="00770D01"/>
    <w:rsid w:val="00770F46"/>
    <w:rsid w:val="00770FEE"/>
    <w:rsid w:val="00771332"/>
    <w:rsid w:val="00771725"/>
    <w:rsid w:val="00771731"/>
    <w:rsid w:val="0077191C"/>
    <w:rsid w:val="00771ABF"/>
    <w:rsid w:val="00771B54"/>
    <w:rsid w:val="00771F6B"/>
    <w:rsid w:val="007723F8"/>
    <w:rsid w:val="00772D50"/>
    <w:rsid w:val="00772FC6"/>
    <w:rsid w:val="007730A4"/>
    <w:rsid w:val="00773204"/>
    <w:rsid w:val="00773259"/>
    <w:rsid w:val="007734AA"/>
    <w:rsid w:val="007735C4"/>
    <w:rsid w:val="00773650"/>
    <w:rsid w:val="00773698"/>
    <w:rsid w:val="007739C6"/>
    <w:rsid w:val="00773ABB"/>
    <w:rsid w:val="00773ABC"/>
    <w:rsid w:val="00774004"/>
    <w:rsid w:val="007742BC"/>
    <w:rsid w:val="00774531"/>
    <w:rsid w:val="00774A35"/>
    <w:rsid w:val="00774A5C"/>
    <w:rsid w:val="00774AE5"/>
    <w:rsid w:val="00774AF2"/>
    <w:rsid w:val="00774B32"/>
    <w:rsid w:val="00774FD7"/>
    <w:rsid w:val="00775047"/>
    <w:rsid w:val="00775576"/>
    <w:rsid w:val="0077564C"/>
    <w:rsid w:val="0077571C"/>
    <w:rsid w:val="00775797"/>
    <w:rsid w:val="00775935"/>
    <w:rsid w:val="00775AD9"/>
    <w:rsid w:val="00776321"/>
    <w:rsid w:val="0077685F"/>
    <w:rsid w:val="0077686E"/>
    <w:rsid w:val="007768FB"/>
    <w:rsid w:val="00776AB7"/>
    <w:rsid w:val="00776CB9"/>
    <w:rsid w:val="00776DCD"/>
    <w:rsid w:val="007771FD"/>
    <w:rsid w:val="00777482"/>
    <w:rsid w:val="007774FC"/>
    <w:rsid w:val="00777841"/>
    <w:rsid w:val="00777B1B"/>
    <w:rsid w:val="00777B90"/>
    <w:rsid w:val="00777D6E"/>
    <w:rsid w:val="00780145"/>
    <w:rsid w:val="007806A3"/>
    <w:rsid w:val="007807B0"/>
    <w:rsid w:val="00780912"/>
    <w:rsid w:val="00780C86"/>
    <w:rsid w:val="00780CBA"/>
    <w:rsid w:val="00780D9C"/>
    <w:rsid w:val="00780FD1"/>
    <w:rsid w:val="00781322"/>
    <w:rsid w:val="0078162E"/>
    <w:rsid w:val="007819F1"/>
    <w:rsid w:val="00781B55"/>
    <w:rsid w:val="00781BA9"/>
    <w:rsid w:val="00781D6F"/>
    <w:rsid w:val="00781D95"/>
    <w:rsid w:val="00782024"/>
    <w:rsid w:val="007820D3"/>
    <w:rsid w:val="00782192"/>
    <w:rsid w:val="007821CF"/>
    <w:rsid w:val="0078220B"/>
    <w:rsid w:val="0078255E"/>
    <w:rsid w:val="007826DC"/>
    <w:rsid w:val="007828D0"/>
    <w:rsid w:val="00782ADE"/>
    <w:rsid w:val="00782BAC"/>
    <w:rsid w:val="00782CE9"/>
    <w:rsid w:val="00782F74"/>
    <w:rsid w:val="007831EA"/>
    <w:rsid w:val="00783229"/>
    <w:rsid w:val="007836F0"/>
    <w:rsid w:val="00783A4F"/>
    <w:rsid w:val="00783BB1"/>
    <w:rsid w:val="007846D3"/>
    <w:rsid w:val="00784929"/>
    <w:rsid w:val="00784A5B"/>
    <w:rsid w:val="00784BC3"/>
    <w:rsid w:val="00784DE3"/>
    <w:rsid w:val="00784F74"/>
    <w:rsid w:val="00784FFA"/>
    <w:rsid w:val="0078536A"/>
    <w:rsid w:val="00785474"/>
    <w:rsid w:val="007854C7"/>
    <w:rsid w:val="0078551D"/>
    <w:rsid w:val="007856BE"/>
    <w:rsid w:val="0078570D"/>
    <w:rsid w:val="007858B6"/>
    <w:rsid w:val="00785C52"/>
    <w:rsid w:val="00785D28"/>
    <w:rsid w:val="00785D85"/>
    <w:rsid w:val="00785E1D"/>
    <w:rsid w:val="00785FD2"/>
    <w:rsid w:val="00786267"/>
    <w:rsid w:val="00786457"/>
    <w:rsid w:val="007864E3"/>
    <w:rsid w:val="007865E6"/>
    <w:rsid w:val="0078677B"/>
    <w:rsid w:val="00786B5D"/>
    <w:rsid w:val="00786C82"/>
    <w:rsid w:val="00786E7A"/>
    <w:rsid w:val="007870E9"/>
    <w:rsid w:val="007871F3"/>
    <w:rsid w:val="0078722F"/>
    <w:rsid w:val="0078727E"/>
    <w:rsid w:val="0078733F"/>
    <w:rsid w:val="007875DC"/>
    <w:rsid w:val="0078787F"/>
    <w:rsid w:val="0078795D"/>
    <w:rsid w:val="00787B4A"/>
    <w:rsid w:val="00787B6B"/>
    <w:rsid w:val="00787D5D"/>
    <w:rsid w:val="00787DF8"/>
    <w:rsid w:val="00787FB9"/>
    <w:rsid w:val="007901B0"/>
    <w:rsid w:val="007902B0"/>
    <w:rsid w:val="007903CA"/>
    <w:rsid w:val="007905D3"/>
    <w:rsid w:val="0079074B"/>
    <w:rsid w:val="007908BE"/>
    <w:rsid w:val="00790AF0"/>
    <w:rsid w:val="00790D12"/>
    <w:rsid w:val="00790DFE"/>
    <w:rsid w:val="00790F62"/>
    <w:rsid w:val="00791785"/>
    <w:rsid w:val="00791A14"/>
    <w:rsid w:val="00791BA2"/>
    <w:rsid w:val="00791C2E"/>
    <w:rsid w:val="00791DC1"/>
    <w:rsid w:val="00791FE8"/>
    <w:rsid w:val="0079211A"/>
    <w:rsid w:val="00792139"/>
    <w:rsid w:val="007924B5"/>
    <w:rsid w:val="007926BA"/>
    <w:rsid w:val="00792C24"/>
    <w:rsid w:val="00792E50"/>
    <w:rsid w:val="00793296"/>
    <w:rsid w:val="0079340E"/>
    <w:rsid w:val="00793625"/>
    <w:rsid w:val="007937AD"/>
    <w:rsid w:val="007938A5"/>
    <w:rsid w:val="007938B2"/>
    <w:rsid w:val="00793942"/>
    <w:rsid w:val="00793A14"/>
    <w:rsid w:val="00793B32"/>
    <w:rsid w:val="00793DD4"/>
    <w:rsid w:val="00793FCC"/>
    <w:rsid w:val="00793FD6"/>
    <w:rsid w:val="00794366"/>
    <w:rsid w:val="00794379"/>
    <w:rsid w:val="0079446F"/>
    <w:rsid w:val="007945A1"/>
    <w:rsid w:val="007947A9"/>
    <w:rsid w:val="00794ED9"/>
    <w:rsid w:val="00795503"/>
    <w:rsid w:val="0079553A"/>
    <w:rsid w:val="00795C35"/>
    <w:rsid w:val="00796285"/>
    <w:rsid w:val="007963AF"/>
    <w:rsid w:val="0079672B"/>
    <w:rsid w:val="007967A2"/>
    <w:rsid w:val="00796887"/>
    <w:rsid w:val="00796B22"/>
    <w:rsid w:val="00796B83"/>
    <w:rsid w:val="00796E6E"/>
    <w:rsid w:val="00796EB1"/>
    <w:rsid w:val="00797075"/>
    <w:rsid w:val="007970A1"/>
    <w:rsid w:val="007970A2"/>
    <w:rsid w:val="0079723A"/>
    <w:rsid w:val="00797333"/>
    <w:rsid w:val="0079744D"/>
    <w:rsid w:val="007976E2"/>
    <w:rsid w:val="0079794C"/>
    <w:rsid w:val="00797C2E"/>
    <w:rsid w:val="007A0012"/>
    <w:rsid w:val="007A008F"/>
    <w:rsid w:val="007A0237"/>
    <w:rsid w:val="007A0EBA"/>
    <w:rsid w:val="007A163A"/>
    <w:rsid w:val="007A17B2"/>
    <w:rsid w:val="007A19E8"/>
    <w:rsid w:val="007A1E02"/>
    <w:rsid w:val="007A1EA6"/>
    <w:rsid w:val="007A1F71"/>
    <w:rsid w:val="007A1FA7"/>
    <w:rsid w:val="007A259D"/>
    <w:rsid w:val="007A267E"/>
    <w:rsid w:val="007A279D"/>
    <w:rsid w:val="007A2B2A"/>
    <w:rsid w:val="007A2C5F"/>
    <w:rsid w:val="007A2C67"/>
    <w:rsid w:val="007A304C"/>
    <w:rsid w:val="007A30B1"/>
    <w:rsid w:val="007A3248"/>
    <w:rsid w:val="007A3344"/>
    <w:rsid w:val="007A349B"/>
    <w:rsid w:val="007A4377"/>
    <w:rsid w:val="007A4B32"/>
    <w:rsid w:val="007A4C3C"/>
    <w:rsid w:val="007A501B"/>
    <w:rsid w:val="007A5219"/>
    <w:rsid w:val="007A5370"/>
    <w:rsid w:val="007A57B1"/>
    <w:rsid w:val="007A57DD"/>
    <w:rsid w:val="007A58C2"/>
    <w:rsid w:val="007A5907"/>
    <w:rsid w:val="007A5A04"/>
    <w:rsid w:val="007A5CF2"/>
    <w:rsid w:val="007A5D32"/>
    <w:rsid w:val="007A5E24"/>
    <w:rsid w:val="007A5EB8"/>
    <w:rsid w:val="007A5F46"/>
    <w:rsid w:val="007A610D"/>
    <w:rsid w:val="007A6137"/>
    <w:rsid w:val="007A6209"/>
    <w:rsid w:val="007A627F"/>
    <w:rsid w:val="007A62A4"/>
    <w:rsid w:val="007A6318"/>
    <w:rsid w:val="007A63FD"/>
    <w:rsid w:val="007A6526"/>
    <w:rsid w:val="007A667B"/>
    <w:rsid w:val="007A671F"/>
    <w:rsid w:val="007A672C"/>
    <w:rsid w:val="007A6D18"/>
    <w:rsid w:val="007A7083"/>
    <w:rsid w:val="007A70E6"/>
    <w:rsid w:val="007A70FB"/>
    <w:rsid w:val="007A724D"/>
    <w:rsid w:val="007A7555"/>
    <w:rsid w:val="007A7D64"/>
    <w:rsid w:val="007A7DF1"/>
    <w:rsid w:val="007A7ECC"/>
    <w:rsid w:val="007B0083"/>
    <w:rsid w:val="007B00DF"/>
    <w:rsid w:val="007B045A"/>
    <w:rsid w:val="007B049E"/>
    <w:rsid w:val="007B05FC"/>
    <w:rsid w:val="007B0739"/>
    <w:rsid w:val="007B0821"/>
    <w:rsid w:val="007B0B0D"/>
    <w:rsid w:val="007B0D49"/>
    <w:rsid w:val="007B0F27"/>
    <w:rsid w:val="007B0FE7"/>
    <w:rsid w:val="007B11BF"/>
    <w:rsid w:val="007B1325"/>
    <w:rsid w:val="007B1397"/>
    <w:rsid w:val="007B13AA"/>
    <w:rsid w:val="007B1435"/>
    <w:rsid w:val="007B1A20"/>
    <w:rsid w:val="007B1A55"/>
    <w:rsid w:val="007B20F1"/>
    <w:rsid w:val="007B22D4"/>
    <w:rsid w:val="007B23FC"/>
    <w:rsid w:val="007B247D"/>
    <w:rsid w:val="007B2530"/>
    <w:rsid w:val="007B2588"/>
    <w:rsid w:val="007B2606"/>
    <w:rsid w:val="007B2879"/>
    <w:rsid w:val="007B29F7"/>
    <w:rsid w:val="007B2C2F"/>
    <w:rsid w:val="007B2E72"/>
    <w:rsid w:val="007B35E5"/>
    <w:rsid w:val="007B3C1D"/>
    <w:rsid w:val="007B3C3E"/>
    <w:rsid w:val="007B3CD2"/>
    <w:rsid w:val="007B3D62"/>
    <w:rsid w:val="007B3FE8"/>
    <w:rsid w:val="007B4603"/>
    <w:rsid w:val="007B4842"/>
    <w:rsid w:val="007B488E"/>
    <w:rsid w:val="007B4A15"/>
    <w:rsid w:val="007B4A85"/>
    <w:rsid w:val="007B4D9E"/>
    <w:rsid w:val="007B4DD7"/>
    <w:rsid w:val="007B4EDA"/>
    <w:rsid w:val="007B4F47"/>
    <w:rsid w:val="007B50CB"/>
    <w:rsid w:val="007B5465"/>
    <w:rsid w:val="007B5489"/>
    <w:rsid w:val="007B57AC"/>
    <w:rsid w:val="007B591C"/>
    <w:rsid w:val="007B5C58"/>
    <w:rsid w:val="007B5EDC"/>
    <w:rsid w:val="007B667A"/>
    <w:rsid w:val="007B6A91"/>
    <w:rsid w:val="007B6AE0"/>
    <w:rsid w:val="007B6B22"/>
    <w:rsid w:val="007B6C21"/>
    <w:rsid w:val="007B6C7A"/>
    <w:rsid w:val="007B6CD1"/>
    <w:rsid w:val="007B6EBF"/>
    <w:rsid w:val="007B735A"/>
    <w:rsid w:val="007B7386"/>
    <w:rsid w:val="007B73AB"/>
    <w:rsid w:val="007B7561"/>
    <w:rsid w:val="007B7608"/>
    <w:rsid w:val="007B790F"/>
    <w:rsid w:val="007B7960"/>
    <w:rsid w:val="007B7A8A"/>
    <w:rsid w:val="007B7AE5"/>
    <w:rsid w:val="007C0103"/>
    <w:rsid w:val="007C0371"/>
    <w:rsid w:val="007C0400"/>
    <w:rsid w:val="007C0466"/>
    <w:rsid w:val="007C0552"/>
    <w:rsid w:val="007C0BE7"/>
    <w:rsid w:val="007C0C67"/>
    <w:rsid w:val="007C1119"/>
    <w:rsid w:val="007C122E"/>
    <w:rsid w:val="007C1552"/>
    <w:rsid w:val="007C19B2"/>
    <w:rsid w:val="007C1A24"/>
    <w:rsid w:val="007C1A51"/>
    <w:rsid w:val="007C1A90"/>
    <w:rsid w:val="007C1AC1"/>
    <w:rsid w:val="007C1BE8"/>
    <w:rsid w:val="007C1CCB"/>
    <w:rsid w:val="007C1D61"/>
    <w:rsid w:val="007C215C"/>
    <w:rsid w:val="007C25D1"/>
    <w:rsid w:val="007C2791"/>
    <w:rsid w:val="007C279B"/>
    <w:rsid w:val="007C2943"/>
    <w:rsid w:val="007C2D3F"/>
    <w:rsid w:val="007C2DC9"/>
    <w:rsid w:val="007C2E63"/>
    <w:rsid w:val="007C32E6"/>
    <w:rsid w:val="007C33A4"/>
    <w:rsid w:val="007C3511"/>
    <w:rsid w:val="007C370B"/>
    <w:rsid w:val="007C3AE8"/>
    <w:rsid w:val="007C3F88"/>
    <w:rsid w:val="007C4102"/>
    <w:rsid w:val="007C41BB"/>
    <w:rsid w:val="007C4253"/>
    <w:rsid w:val="007C428B"/>
    <w:rsid w:val="007C43CD"/>
    <w:rsid w:val="007C449B"/>
    <w:rsid w:val="007C4649"/>
    <w:rsid w:val="007C47CF"/>
    <w:rsid w:val="007C47D6"/>
    <w:rsid w:val="007C48AA"/>
    <w:rsid w:val="007C4BA3"/>
    <w:rsid w:val="007C4E60"/>
    <w:rsid w:val="007C4EBE"/>
    <w:rsid w:val="007C53B0"/>
    <w:rsid w:val="007C5484"/>
    <w:rsid w:val="007C5512"/>
    <w:rsid w:val="007C55DA"/>
    <w:rsid w:val="007C5729"/>
    <w:rsid w:val="007C574D"/>
    <w:rsid w:val="007C581E"/>
    <w:rsid w:val="007C5892"/>
    <w:rsid w:val="007C58BD"/>
    <w:rsid w:val="007C5AC0"/>
    <w:rsid w:val="007C6195"/>
    <w:rsid w:val="007C636A"/>
    <w:rsid w:val="007C639E"/>
    <w:rsid w:val="007C6462"/>
    <w:rsid w:val="007C6496"/>
    <w:rsid w:val="007C64D5"/>
    <w:rsid w:val="007C662B"/>
    <w:rsid w:val="007C6B6C"/>
    <w:rsid w:val="007C6D44"/>
    <w:rsid w:val="007C6E68"/>
    <w:rsid w:val="007C6ED3"/>
    <w:rsid w:val="007C6FFE"/>
    <w:rsid w:val="007C7193"/>
    <w:rsid w:val="007C72E4"/>
    <w:rsid w:val="007C7327"/>
    <w:rsid w:val="007C74E1"/>
    <w:rsid w:val="007C77EB"/>
    <w:rsid w:val="007C786C"/>
    <w:rsid w:val="007C79A8"/>
    <w:rsid w:val="007C7D87"/>
    <w:rsid w:val="007C7EE4"/>
    <w:rsid w:val="007D00D6"/>
    <w:rsid w:val="007D0848"/>
    <w:rsid w:val="007D085A"/>
    <w:rsid w:val="007D08DA"/>
    <w:rsid w:val="007D0D6E"/>
    <w:rsid w:val="007D0E0C"/>
    <w:rsid w:val="007D0F93"/>
    <w:rsid w:val="007D1353"/>
    <w:rsid w:val="007D136F"/>
    <w:rsid w:val="007D13F4"/>
    <w:rsid w:val="007D189C"/>
    <w:rsid w:val="007D1A62"/>
    <w:rsid w:val="007D1AFE"/>
    <w:rsid w:val="007D1C49"/>
    <w:rsid w:val="007D1E84"/>
    <w:rsid w:val="007D1EA6"/>
    <w:rsid w:val="007D1FC8"/>
    <w:rsid w:val="007D2028"/>
    <w:rsid w:val="007D2401"/>
    <w:rsid w:val="007D2576"/>
    <w:rsid w:val="007D2607"/>
    <w:rsid w:val="007D297C"/>
    <w:rsid w:val="007D29AA"/>
    <w:rsid w:val="007D2A78"/>
    <w:rsid w:val="007D3089"/>
    <w:rsid w:val="007D343F"/>
    <w:rsid w:val="007D3521"/>
    <w:rsid w:val="007D35FF"/>
    <w:rsid w:val="007D361F"/>
    <w:rsid w:val="007D3760"/>
    <w:rsid w:val="007D3833"/>
    <w:rsid w:val="007D39AE"/>
    <w:rsid w:val="007D3DF2"/>
    <w:rsid w:val="007D3E14"/>
    <w:rsid w:val="007D43D2"/>
    <w:rsid w:val="007D46AC"/>
    <w:rsid w:val="007D4B09"/>
    <w:rsid w:val="007D4D47"/>
    <w:rsid w:val="007D4DE6"/>
    <w:rsid w:val="007D4F29"/>
    <w:rsid w:val="007D5060"/>
    <w:rsid w:val="007D507B"/>
    <w:rsid w:val="007D53F8"/>
    <w:rsid w:val="007D551C"/>
    <w:rsid w:val="007D571E"/>
    <w:rsid w:val="007D58A4"/>
    <w:rsid w:val="007D59A0"/>
    <w:rsid w:val="007D5A20"/>
    <w:rsid w:val="007D5A23"/>
    <w:rsid w:val="007D5CB1"/>
    <w:rsid w:val="007D5F27"/>
    <w:rsid w:val="007D6140"/>
    <w:rsid w:val="007D635E"/>
    <w:rsid w:val="007D67A9"/>
    <w:rsid w:val="007D67EA"/>
    <w:rsid w:val="007D690F"/>
    <w:rsid w:val="007D6927"/>
    <w:rsid w:val="007D6992"/>
    <w:rsid w:val="007D6A03"/>
    <w:rsid w:val="007D6D32"/>
    <w:rsid w:val="007D6DB7"/>
    <w:rsid w:val="007D71D5"/>
    <w:rsid w:val="007D7A1B"/>
    <w:rsid w:val="007D7A28"/>
    <w:rsid w:val="007D7D18"/>
    <w:rsid w:val="007D7D45"/>
    <w:rsid w:val="007D7EB8"/>
    <w:rsid w:val="007E017D"/>
    <w:rsid w:val="007E0391"/>
    <w:rsid w:val="007E04A5"/>
    <w:rsid w:val="007E04CC"/>
    <w:rsid w:val="007E06AF"/>
    <w:rsid w:val="007E0EED"/>
    <w:rsid w:val="007E118C"/>
    <w:rsid w:val="007E1521"/>
    <w:rsid w:val="007E19A3"/>
    <w:rsid w:val="007E19B6"/>
    <w:rsid w:val="007E1A99"/>
    <w:rsid w:val="007E1B41"/>
    <w:rsid w:val="007E2107"/>
    <w:rsid w:val="007E218A"/>
    <w:rsid w:val="007E2316"/>
    <w:rsid w:val="007E234C"/>
    <w:rsid w:val="007E2454"/>
    <w:rsid w:val="007E2463"/>
    <w:rsid w:val="007E278B"/>
    <w:rsid w:val="007E2A77"/>
    <w:rsid w:val="007E2F7F"/>
    <w:rsid w:val="007E3059"/>
    <w:rsid w:val="007E3571"/>
    <w:rsid w:val="007E3608"/>
    <w:rsid w:val="007E39EA"/>
    <w:rsid w:val="007E3AC4"/>
    <w:rsid w:val="007E3B85"/>
    <w:rsid w:val="007E3C3F"/>
    <w:rsid w:val="007E3D09"/>
    <w:rsid w:val="007E3D58"/>
    <w:rsid w:val="007E3F3D"/>
    <w:rsid w:val="007E3FF4"/>
    <w:rsid w:val="007E4119"/>
    <w:rsid w:val="007E4243"/>
    <w:rsid w:val="007E4648"/>
    <w:rsid w:val="007E4A0C"/>
    <w:rsid w:val="007E4A75"/>
    <w:rsid w:val="007E4C79"/>
    <w:rsid w:val="007E4F65"/>
    <w:rsid w:val="007E507E"/>
    <w:rsid w:val="007E51E1"/>
    <w:rsid w:val="007E5405"/>
    <w:rsid w:val="007E5567"/>
    <w:rsid w:val="007E5987"/>
    <w:rsid w:val="007E5B96"/>
    <w:rsid w:val="007E5C5B"/>
    <w:rsid w:val="007E5D7F"/>
    <w:rsid w:val="007E600A"/>
    <w:rsid w:val="007E64EA"/>
    <w:rsid w:val="007E69AF"/>
    <w:rsid w:val="007E6A09"/>
    <w:rsid w:val="007E73F0"/>
    <w:rsid w:val="007E73FA"/>
    <w:rsid w:val="007E742E"/>
    <w:rsid w:val="007E75AC"/>
    <w:rsid w:val="007E75FF"/>
    <w:rsid w:val="007E7841"/>
    <w:rsid w:val="007E7930"/>
    <w:rsid w:val="007E7966"/>
    <w:rsid w:val="007E7AFA"/>
    <w:rsid w:val="007E7DCB"/>
    <w:rsid w:val="007F016E"/>
    <w:rsid w:val="007F0557"/>
    <w:rsid w:val="007F05A1"/>
    <w:rsid w:val="007F05DB"/>
    <w:rsid w:val="007F096A"/>
    <w:rsid w:val="007F09B0"/>
    <w:rsid w:val="007F0A60"/>
    <w:rsid w:val="007F0A87"/>
    <w:rsid w:val="007F0C16"/>
    <w:rsid w:val="007F0C59"/>
    <w:rsid w:val="007F0CD2"/>
    <w:rsid w:val="007F0F58"/>
    <w:rsid w:val="007F1051"/>
    <w:rsid w:val="007F11D2"/>
    <w:rsid w:val="007F123C"/>
    <w:rsid w:val="007F140E"/>
    <w:rsid w:val="007F14BB"/>
    <w:rsid w:val="007F1712"/>
    <w:rsid w:val="007F1748"/>
    <w:rsid w:val="007F17EC"/>
    <w:rsid w:val="007F180E"/>
    <w:rsid w:val="007F1865"/>
    <w:rsid w:val="007F19FD"/>
    <w:rsid w:val="007F1B0F"/>
    <w:rsid w:val="007F1BE4"/>
    <w:rsid w:val="007F22AB"/>
    <w:rsid w:val="007F25B2"/>
    <w:rsid w:val="007F2660"/>
    <w:rsid w:val="007F2C4A"/>
    <w:rsid w:val="007F2D8D"/>
    <w:rsid w:val="007F2E98"/>
    <w:rsid w:val="007F30D2"/>
    <w:rsid w:val="007F30EC"/>
    <w:rsid w:val="007F32E0"/>
    <w:rsid w:val="007F33E3"/>
    <w:rsid w:val="007F36C7"/>
    <w:rsid w:val="007F3868"/>
    <w:rsid w:val="007F390F"/>
    <w:rsid w:val="007F3A66"/>
    <w:rsid w:val="007F3C83"/>
    <w:rsid w:val="007F3D53"/>
    <w:rsid w:val="007F3D69"/>
    <w:rsid w:val="007F413B"/>
    <w:rsid w:val="007F4205"/>
    <w:rsid w:val="007F4312"/>
    <w:rsid w:val="007F45C8"/>
    <w:rsid w:val="007F4955"/>
    <w:rsid w:val="007F4A6C"/>
    <w:rsid w:val="007F4B0F"/>
    <w:rsid w:val="007F5166"/>
    <w:rsid w:val="007F5354"/>
    <w:rsid w:val="007F5566"/>
    <w:rsid w:val="007F55F7"/>
    <w:rsid w:val="007F5803"/>
    <w:rsid w:val="007F5B4A"/>
    <w:rsid w:val="007F5C79"/>
    <w:rsid w:val="007F5D14"/>
    <w:rsid w:val="007F5D5C"/>
    <w:rsid w:val="007F5D7A"/>
    <w:rsid w:val="007F5E26"/>
    <w:rsid w:val="007F6030"/>
    <w:rsid w:val="007F667E"/>
    <w:rsid w:val="007F6833"/>
    <w:rsid w:val="007F6896"/>
    <w:rsid w:val="007F69AA"/>
    <w:rsid w:val="007F6AA9"/>
    <w:rsid w:val="007F6C67"/>
    <w:rsid w:val="007F6D62"/>
    <w:rsid w:val="007F6ED9"/>
    <w:rsid w:val="007F71E5"/>
    <w:rsid w:val="007F737E"/>
    <w:rsid w:val="007F7442"/>
    <w:rsid w:val="007F74DB"/>
    <w:rsid w:val="007F763F"/>
    <w:rsid w:val="007F77CD"/>
    <w:rsid w:val="007F7989"/>
    <w:rsid w:val="007F7C26"/>
    <w:rsid w:val="007F7D1E"/>
    <w:rsid w:val="0080020C"/>
    <w:rsid w:val="00800579"/>
    <w:rsid w:val="00800994"/>
    <w:rsid w:val="00800AFD"/>
    <w:rsid w:val="00800AFF"/>
    <w:rsid w:val="00800C7D"/>
    <w:rsid w:val="0080108C"/>
    <w:rsid w:val="0080110B"/>
    <w:rsid w:val="00801547"/>
    <w:rsid w:val="00801731"/>
    <w:rsid w:val="00801BE4"/>
    <w:rsid w:val="00801C26"/>
    <w:rsid w:val="00801EAD"/>
    <w:rsid w:val="00802088"/>
    <w:rsid w:val="008022B0"/>
    <w:rsid w:val="0080240F"/>
    <w:rsid w:val="008025AC"/>
    <w:rsid w:val="0080278F"/>
    <w:rsid w:val="00802896"/>
    <w:rsid w:val="00802C47"/>
    <w:rsid w:val="0080312C"/>
    <w:rsid w:val="00803488"/>
    <w:rsid w:val="0080375A"/>
    <w:rsid w:val="00803B58"/>
    <w:rsid w:val="00803B9C"/>
    <w:rsid w:val="008040DC"/>
    <w:rsid w:val="0080437B"/>
    <w:rsid w:val="008044D4"/>
    <w:rsid w:val="008048EC"/>
    <w:rsid w:val="00804B96"/>
    <w:rsid w:val="00804E92"/>
    <w:rsid w:val="00805085"/>
    <w:rsid w:val="008050EE"/>
    <w:rsid w:val="0080519B"/>
    <w:rsid w:val="0080535C"/>
    <w:rsid w:val="00805472"/>
    <w:rsid w:val="0080553E"/>
    <w:rsid w:val="00805B06"/>
    <w:rsid w:val="00805F04"/>
    <w:rsid w:val="0080608D"/>
    <w:rsid w:val="008060C7"/>
    <w:rsid w:val="008064A9"/>
    <w:rsid w:val="008064B2"/>
    <w:rsid w:val="00806690"/>
    <w:rsid w:val="00806F20"/>
    <w:rsid w:val="0080729C"/>
    <w:rsid w:val="0080751E"/>
    <w:rsid w:val="0080753B"/>
    <w:rsid w:val="008078BC"/>
    <w:rsid w:val="00807A27"/>
    <w:rsid w:val="00807C36"/>
    <w:rsid w:val="00807C8D"/>
    <w:rsid w:val="00807EBB"/>
    <w:rsid w:val="008100BA"/>
    <w:rsid w:val="00810381"/>
    <w:rsid w:val="0081047C"/>
    <w:rsid w:val="008108BB"/>
    <w:rsid w:val="00810A0C"/>
    <w:rsid w:val="00810BB7"/>
    <w:rsid w:val="00810C03"/>
    <w:rsid w:val="00811570"/>
    <w:rsid w:val="00811707"/>
    <w:rsid w:val="00811778"/>
    <w:rsid w:val="00811C7C"/>
    <w:rsid w:val="00811D00"/>
    <w:rsid w:val="00811E1B"/>
    <w:rsid w:val="0081209B"/>
    <w:rsid w:val="00812478"/>
    <w:rsid w:val="0081247D"/>
    <w:rsid w:val="00812496"/>
    <w:rsid w:val="00812576"/>
    <w:rsid w:val="00812691"/>
    <w:rsid w:val="00812AEB"/>
    <w:rsid w:val="00812B39"/>
    <w:rsid w:val="00812BB4"/>
    <w:rsid w:val="00812BD0"/>
    <w:rsid w:val="00812C25"/>
    <w:rsid w:val="00812D81"/>
    <w:rsid w:val="00812E33"/>
    <w:rsid w:val="008132F8"/>
    <w:rsid w:val="00813458"/>
    <w:rsid w:val="00813551"/>
    <w:rsid w:val="008135E4"/>
    <w:rsid w:val="00813968"/>
    <w:rsid w:val="00813C1D"/>
    <w:rsid w:val="00813CDA"/>
    <w:rsid w:val="00813DD5"/>
    <w:rsid w:val="00814296"/>
    <w:rsid w:val="008142F5"/>
    <w:rsid w:val="00814336"/>
    <w:rsid w:val="008144F0"/>
    <w:rsid w:val="008148E6"/>
    <w:rsid w:val="00814952"/>
    <w:rsid w:val="008149AB"/>
    <w:rsid w:val="008149BB"/>
    <w:rsid w:val="00814ABE"/>
    <w:rsid w:val="00815083"/>
    <w:rsid w:val="0081533F"/>
    <w:rsid w:val="008153F5"/>
    <w:rsid w:val="0081554B"/>
    <w:rsid w:val="0081578B"/>
    <w:rsid w:val="00815A5D"/>
    <w:rsid w:val="00815C2E"/>
    <w:rsid w:val="00815D73"/>
    <w:rsid w:val="00815E32"/>
    <w:rsid w:val="008160B9"/>
    <w:rsid w:val="00816343"/>
    <w:rsid w:val="0081641A"/>
    <w:rsid w:val="0081681A"/>
    <w:rsid w:val="00816968"/>
    <w:rsid w:val="00816A06"/>
    <w:rsid w:val="00816BC4"/>
    <w:rsid w:val="00816C34"/>
    <w:rsid w:val="00816C85"/>
    <w:rsid w:val="0081704F"/>
    <w:rsid w:val="00817300"/>
    <w:rsid w:val="0081755E"/>
    <w:rsid w:val="00817713"/>
    <w:rsid w:val="00817943"/>
    <w:rsid w:val="00817D61"/>
    <w:rsid w:val="00817F7E"/>
    <w:rsid w:val="00820185"/>
    <w:rsid w:val="00820608"/>
    <w:rsid w:val="00820794"/>
    <w:rsid w:val="008207AA"/>
    <w:rsid w:val="00820A49"/>
    <w:rsid w:val="00820B2D"/>
    <w:rsid w:val="00820D75"/>
    <w:rsid w:val="00820F51"/>
    <w:rsid w:val="00820FAE"/>
    <w:rsid w:val="0082104F"/>
    <w:rsid w:val="008210EA"/>
    <w:rsid w:val="0082117C"/>
    <w:rsid w:val="00821350"/>
    <w:rsid w:val="00821841"/>
    <w:rsid w:val="008219EF"/>
    <w:rsid w:val="00821F37"/>
    <w:rsid w:val="00822051"/>
    <w:rsid w:val="00822073"/>
    <w:rsid w:val="00822105"/>
    <w:rsid w:val="008221E2"/>
    <w:rsid w:val="00822228"/>
    <w:rsid w:val="00822295"/>
    <w:rsid w:val="008222BD"/>
    <w:rsid w:val="00822C69"/>
    <w:rsid w:val="00822D57"/>
    <w:rsid w:val="00822DCE"/>
    <w:rsid w:val="008230A7"/>
    <w:rsid w:val="008236E8"/>
    <w:rsid w:val="008238DA"/>
    <w:rsid w:val="00823B36"/>
    <w:rsid w:val="00823C08"/>
    <w:rsid w:val="00823DE4"/>
    <w:rsid w:val="00823E73"/>
    <w:rsid w:val="0082415B"/>
    <w:rsid w:val="008243D4"/>
    <w:rsid w:val="0082456F"/>
    <w:rsid w:val="00824678"/>
    <w:rsid w:val="0082476A"/>
    <w:rsid w:val="00824BA3"/>
    <w:rsid w:val="00824BE3"/>
    <w:rsid w:val="00824FAA"/>
    <w:rsid w:val="0082527D"/>
    <w:rsid w:val="008252E5"/>
    <w:rsid w:val="008253A1"/>
    <w:rsid w:val="008254DF"/>
    <w:rsid w:val="0082566E"/>
    <w:rsid w:val="00825812"/>
    <w:rsid w:val="00825815"/>
    <w:rsid w:val="0082583C"/>
    <w:rsid w:val="00825B85"/>
    <w:rsid w:val="00826018"/>
    <w:rsid w:val="008260DC"/>
    <w:rsid w:val="0082676D"/>
    <w:rsid w:val="00826D03"/>
    <w:rsid w:val="00826DFF"/>
    <w:rsid w:val="00826FC8"/>
    <w:rsid w:val="008276AF"/>
    <w:rsid w:val="008278D8"/>
    <w:rsid w:val="00827994"/>
    <w:rsid w:val="008279B5"/>
    <w:rsid w:val="008279ED"/>
    <w:rsid w:val="00827D35"/>
    <w:rsid w:val="00830329"/>
    <w:rsid w:val="008303FE"/>
    <w:rsid w:val="00830402"/>
    <w:rsid w:val="00830561"/>
    <w:rsid w:val="008305AE"/>
    <w:rsid w:val="00830690"/>
    <w:rsid w:val="00830A9F"/>
    <w:rsid w:val="00830C10"/>
    <w:rsid w:val="00830D1E"/>
    <w:rsid w:val="0083138D"/>
    <w:rsid w:val="008313A7"/>
    <w:rsid w:val="00831A7B"/>
    <w:rsid w:val="00831AC0"/>
    <w:rsid w:val="00831D8D"/>
    <w:rsid w:val="0083205F"/>
    <w:rsid w:val="00832194"/>
    <w:rsid w:val="00832295"/>
    <w:rsid w:val="008322E9"/>
    <w:rsid w:val="0083235B"/>
    <w:rsid w:val="0083236E"/>
    <w:rsid w:val="00832453"/>
    <w:rsid w:val="00832558"/>
    <w:rsid w:val="0083266E"/>
    <w:rsid w:val="00832842"/>
    <w:rsid w:val="0083290A"/>
    <w:rsid w:val="00832F01"/>
    <w:rsid w:val="0083308D"/>
    <w:rsid w:val="00833280"/>
    <w:rsid w:val="0083342C"/>
    <w:rsid w:val="00833587"/>
    <w:rsid w:val="00833807"/>
    <w:rsid w:val="00833847"/>
    <w:rsid w:val="0083397D"/>
    <w:rsid w:val="00833B66"/>
    <w:rsid w:val="0083402B"/>
    <w:rsid w:val="00834060"/>
    <w:rsid w:val="00834321"/>
    <w:rsid w:val="0083444F"/>
    <w:rsid w:val="00834713"/>
    <w:rsid w:val="00834925"/>
    <w:rsid w:val="00834C4D"/>
    <w:rsid w:val="00834D15"/>
    <w:rsid w:val="00834DEC"/>
    <w:rsid w:val="00834E97"/>
    <w:rsid w:val="00834F4A"/>
    <w:rsid w:val="0083547A"/>
    <w:rsid w:val="0083556E"/>
    <w:rsid w:val="00835586"/>
    <w:rsid w:val="008356CC"/>
    <w:rsid w:val="00835811"/>
    <w:rsid w:val="00835854"/>
    <w:rsid w:val="00835B31"/>
    <w:rsid w:val="00835E5C"/>
    <w:rsid w:val="00836281"/>
    <w:rsid w:val="00836344"/>
    <w:rsid w:val="008364F8"/>
    <w:rsid w:val="00836510"/>
    <w:rsid w:val="0083652A"/>
    <w:rsid w:val="00836DC3"/>
    <w:rsid w:val="00837066"/>
    <w:rsid w:val="008370DE"/>
    <w:rsid w:val="008372CB"/>
    <w:rsid w:val="008373E7"/>
    <w:rsid w:val="0083756B"/>
    <w:rsid w:val="0083769C"/>
    <w:rsid w:val="00837805"/>
    <w:rsid w:val="0083786C"/>
    <w:rsid w:val="00837BE9"/>
    <w:rsid w:val="00837EBC"/>
    <w:rsid w:val="0084008C"/>
    <w:rsid w:val="00840486"/>
    <w:rsid w:val="008406F2"/>
    <w:rsid w:val="008407C2"/>
    <w:rsid w:val="008409B6"/>
    <w:rsid w:val="00840F2E"/>
    <w:rsid w:val="00841032"/>
    <w:rsid w:val="0084120B"/>
    <w:rsid w:val="0084139F"/>
    <w:rsid w:val="00841542"/>
    <w:rsid w:val="008415C0"/>
    <w:rsid w:val="0084197D"/>
    <w:rsid w:val="008419AA"/>
    <w:rsid w:val="00841CC8"/>
    <w:rsid w:val="008421EE"/>
    <w:rsid w:val="0084228D"/>
    <w:rsid w:val="00842298"/>
    <w:rsid w:val="00842334"/>
    <w:rsid w:val="008425FF"/>
    <w:rsid w:val="00842921"/>
    <w:rsid w:val="00842BA6"/>
    <w:rsid w:val="00842C7C"/>
    <w:rsid w:val="00842EEC"/>
    <w:rsid w:val="008431DD"/>
    <w:rsid w:val="00843294"/>
    <w:rsid w:val="0084359D"/>
    <w:rsid w:val="0084365B"/>
    <w:rsid w:val="0084377F"/>
    <w:rsid w:val="00843CB6"/>
    <w:rsid w:val="00843DDD"/>
    <w:rsid w:val="00843F8F"/>
    <w:rsid w:val="00844354"/>
    <w:rsid w:val="008446F2"/>
    <w:rsid w:val="00844BC8"/>
    <w:rsid w:val="00845067"/>
    <w:rsid w:val="008450C6"/>
    <w:rsid w:val="00845220"/>
    <w:rsid w:val="008452E5"/>
    <w:rsid w:val="0084555E"/>
    <w:rsid w:val="0084574C"/>
    <w:rsid w:val="00845770"/>
    <w:rsid w:val="008459A3"/>
    <w:rsid w:val="00845B12"/>
    <w:rsid w:val="00845BF7"/>
    <w:rsid w:val="00845D5C"/>
    <w:rsid w:val="00845D88"/>
    <w:rsid w:val="00845DBF"/>
    <w:rsid w:val="00845FE6"/>
    <w:rsid w:val="008461FA"/>
    <w:rsid w:val="0084645B"/>
    <w:rsid w:val="0084650D"/>
    <w:rsid w:val="008467E6"/>
    <w:rsid w:val="0084681F"/>
    <w:rsid w:val="00846844"/>
    <w:rsid w:val="00846950"/>
    <w:rsid w:val="00846A15"/>
    <w:rsid w:val="00846A25"/>
    <w:rsid w:val="00846C5F"/>
    <w:rsid w:val="00846E02"/>
    <w:rsid w:val="0084729D"/>
    <w:rsid w:val="00847798"/>
    <w:rsid w:val="00847C12"/>
    <w:rsid w:val="00847CFB"/>
    <w:rsid w:val="00847D47"/>
    <w:rsid w:val="0085006B"/>
    <w:rsid w:val="00850140"/>
    <w:rsid w:val="0085040B"/>
    <w:rsid w:val="00850412"/>
    <w:rsid w:val="0085088C"/>
    <w:rsid w:val="00850C7B"/>
    <w:rsid w:val="00850CFE"/>
    <w:rsid w:val="00850D66"/>
    <w:rsid w:val="00851112"/>
    <w:rsid w:val="00851230"/>
    <w:rsid w:val="008516BE"/>
    <w:rsid w:val="00851790"/>
    <w:rsid w:val="00851875"/>
    <w:rsid w:val="00851A3A"/>
    <w:rsid w:val="00851B8D"/>
    <w:rsid w:val="00851BA9"/>
    <w:rsid w:val="00851D83"/>
    <w:rsid w:val="00851E41"/>
    <w:rsid w:val="0085247E"/>
    <w:rsid w:val="00852525"/>
    <w:rsid w:val="00852539"/>
    <w:rsid w:val="0085280B"/>
    <w:rsid w:val="00852908"/>
    <w:rsid w:val="008529A7"/>
    <w:rsid w:val="00852AE1"/>
    <w:rsid w:val="00852D68"/>
    <w:rsid w:val="00852FC7"/>
    <w:rsid w:val="0085326B"/>
    <w:rsid w:val="008532D3"/>
    <w:rsid w:val="00853686"/>
    <w:rsid w:val="00853728"/>
    <w:rsid w:val="00853E1E"/>
    <w:rsid w:val="00853F2D"/>
    <w:rsid w:val="008540C3"/>
    <w:rsid w:val="00854155"/>
    <w:rsid w:val="0085437C"/>
    <w:rsid w:val="00854728"/>
    <w:rsid w:val="00854C98"/>
    <w:rsid w:val="00854D35"/>
    <w:rsid w:val="00854DA8"/>
    <w:rsid w:val="00854DC6"/>
    <w:rsid w:val="00854DDC"/>
    <w:rsid w:val="008551A7"/>
    <w:rsid w:val="008554AD"/>
    <w:rsid w:val="008554FB"/>
    <w:rsid w:val="008558B4"/>
    <w:rsid w:val="008559A0"/>
    <w:rsid w:val="00855B27"/>
    <w:rsid w:val="00855EE2"/>
    <w:rsid w:val="00855FBF"/>
    <w:rsid w:val="00856056"/>
    <w:rsid w:val="00856070"/>
    <w:rsid w:val="008560A9"/>
    <w:rsid w:val="00856787"/>
    <w:rsid w:val="00856881"/>
    <w:rsid w:val="00856A19"/>
    <w:rsid w:val="00856BF6"/>
    <w:rsid w:val="00856C07"/>
    <w:rsid w:val="00856D32"/>
    <w:rsid w:val="00857087"/>
    <w:rsid w:val="008571B1"/>
    <w:rsid w:val="008575FE"/>
    <w:rsid w:val="008577DE"/>
    <w:rsid w:val="00857C3E"/>
    <w:rsid w:val="00857CD5"/>
    <w:rsid w:val="00857DDE"/>
    <w:rsid w:val="00860070"/>
    <w:rsid w:val="0086017C"/>
    <w:rsid w:val="008605F9"/>
    <w:rsid w:val="008607E6"/>
    <w:rsid w:val="008608CF"/>
    <w:rsid w:val="0086091B"/>
    <w:rsid w:val="00860AE9"/>
    <w:rsid w:val="00860C49"/>
    <w:rsid w:val="00860FB8"/>
    <w:rsid w:val="008610D2"/>
    <w:rsid w:val="008611DC"/>
    <w:rsid w:val="008613A1"/>
    <w:rsid w:val="00861564"/>
    <w:rsid w:val="008615BE"/>
    <w:rsid w:val="00861990"/>
    <w:rsid w:val="008619BB"/>
    <w:rsid w:val="00861A84"/>
    <w:rsid w:val="00861BD4"/>
    <w:rsid w:val="0086213C"/>
    <w:rsid w:val="00862313"/>
    <w:rsid w:val="00862923"/>
    <w:rsid w:val="00862A0F"/>
    <w:rsid w:val="00862B80"/>
    <w:rsid w:val="00862C13"/>
    <w:rsid w:val="00862D1C"/>
    <w:rsid w:val="00862F3E"/>
    <w:rsid w:val="00862F98"/>
    <w:rsid w:val="00863123"/>
    <w:rsid w:val="00863364"/>
    <w:rsid w:val="008634CA"/>
    <w:rsid w:val="00863F1D"/>
    <w:rsid w:val="008640C2"/>
    <w:rsid w:val="008644D9"/>
    <w:rsid w:val="00864503"/>
    <w:rsid w:val="008645C0"/>
    <w:rsid w:val="0086460A"/>
    <w:rsid w:val="00864653"/>
    <w:rsid w:val="00864A37"/>
    <w:rsid w:val="00864AC6"/>
    <w:rsid w:val="00864AE5"/>
    <w:rsid w:val="00864B3E"/>
    <w:rsid w:val="00864BFC"/>
    <w:rsid w:val="00864C5F"/>
    <w:rsid w:val="00864F4E"/>
    <w:rsid w:val="00865235"/>
    <w:rsid w:val="00865533"/>
    <w:rsid w:val="008655CB"/>
    <w:rsid w:val="008656F7"/>
    <w:rsid w:val="00865A70"/>
    <w:rsid w:val="00865ECF"/>
    <w:rsid w:val="00866000"/>
    <w:rsid w:val="008665AB"/>
    <w:rsid w:val="00866882"/>
    <w:rsid w:val="00866979"/>
    <w:rsid w:val="00866A9A"/>
    <w:rsid w:val="00866E58"/>
    <w:rsid w:val="00867081"/>
    <w:rsid w:val="008673C1"/>
    <w:rsid w:val="00867456"/>
    <w:rsid w:val="008675E5"/>
    <w:rsid w:val="008676E3"/>
    <w:rsid w:val="00867757"/>
    <w:rsid w:val="00867A63"/>
    <w:rsid w:val="00867BB9"/>
    <w:rsid w:val="00867FEE"/>
    <w:rsid w:val="008700B1"/>
    <w:rsid w:val="00870251"/>
    <w:rsid w:val="00870747"/>
    <w:rsid w:val="0087077B"/>
    <w:rsid w:val="0087081C"/>
    <w:rsid w:val="0087084A"/>
    <w:rsid w:val="00870941"/>
    <w:rsid w:val="00870ABD"/>
    <w:rsid w:val="00870AC4"/>
    <w:rsid w:val="00870BB9"/>
    <w:rsid w:val="00870C71"/>
    <w:rsid w:val="00870CF7"/>
    <w:rsid w:val="0087105B"/>
    <w:rsid w:val="008711A0"/>
    <w:rsid w:val="008711D5"/>
    <w:rsid w:val="00871405"/>
    <w:rsid w:val="0087177E"/>
    <w:rsid w:val="008718FD"/>
    <w:rsid w:val="00871915"/>
    <w:rsid w:val="00871D05"/>
    <w:rsid w:val="00871D48"/>
    <w:rsid w:val="00871D89"/>
    <w:rsid w:val="00871EEF"/>
    <w:rsid w:val="00871EF8"/>
    <w:rsid w:val="00871FD0"/>
    <w:rsid w:val="0087248D"/>
    <w:rsid w:val="00872651"/>
    <w:rsid w:val="00872758"/>
    <w:rsid w:val="00872D7F"/>
    <w:rsid w:val="00872DC6"/>
    <w:rsid w:val="00873167"/>
    <w:rsid w:val="0087316B"/>
    <w:rsid w:val="00873295"/>
    <w:rsid w:val="008733CA"/>
    <w:rsid w:val="00873805"/>
    <w:rsid w:val="00873FB2"/>
    <w:rsid w:val="00874740"/>
    <w:rsid w:val="0087497E"/>
    <w:rsid w:val="00874BF7"/>
    <w:rsid w:val="008750AB"/>
    <w:rsid w:val="00875112"/>
    <w:rsid w:val="008756FA"/>
    <w:rsid w:val="00876598"/>
    <w:rsid w:val="00876799"/>
    <w:rsid w:val="00876A79"/>
    <w:rsid w:val="00876B89"/>
    <w:rsid w:val="00876C85"/>
    <w:rsid w:val="00876D87"/>
    <w:rsid w:val="0087707F"/>
    <w:rsid w:val="008773C8"/>
    <w:rsid w:val="00877A38"/>
    <w:rsid w:val="00877A62"/>
    <w:rsid w:val="00877CD9"/>
    <w:rsid w:val="00877D92"/>
    <w:rsid w:val="00877EE9"/>
    <w:rsid w:val="0088035F"/>
    <w:rsid w:val="0088043B"/>
    <w:rsid w:val="00880896"/>
    <w:rsid w:val="00880936"/>
    <w:rsid w:val="008809D5"/>
    <w:rsid w:val="00880C2E"/>
    <w:rsid w:val="00880CC1"/>
    <w:rsid w:val="008811A3"/>
    <w:rsid w:val="00881248"/>
    <w:rsid w:val="0088137A"/>
    <w:rsid w:val="008815D0"/>
    <w:rsid w:val="008816CA"/>
    <w:rsid w:val="008816F0"/>
    <w:rsid w:val="008817D0"/>
    <w:rsid w:val="00881942"/>
    <w:rsid w:val="0088199B"/>
    <w:rsid w:val="008819BE"/>
    <w:rsid w:val="00881D07"/>
    <w:rsid w:val="00881DE1"/>
    <w:rsid w:val="00881E34"/>
    <w:rsid w:val="0088225C"/>
    <w:rsid w:val="008822B7"/>
    <w:rsid w:val="00882545"/>
    <w:rsid w:val="00882C17"/>
    <w:rsid w:val="00882DF4"/>
    <w:rsid w:val="00882F68"/>
    <w:rsid w:val="008830EA"/>
    <w:rsid w:val="0088321E"/>
    <w:rsid w:val="0088335D"/>
    <w:rsid w:val="0088341F"/>
    <w:rsid w:val="008834B6"/>
    <w:rsid w:val="008835E8"/>
    <w:rsid w:val="0088363D"/>
    <w:rsid w:val="00883723"/>
    <w:rsid w:val="00883A02"/>
    <w:rsid w:val="00883BA9"/>
    <w:rsid w:val="00884215"/>
    <w:rsid w:val="0088424B"/>
    <w:rsid w:val="0088455F"/>
    <w:rsid w:val="00884733"/>
    <w:rsid w:val="00884739"/>
    <w:rsid w:val="00884858"/>
    <w:rsid w:val="00884A2E"/>
    <w:rsid w:val="00884A32"/>
    <w:rsid w:val="00884A35"/>
    <w:rsid w:val="00884EDE"/>
    <w:rsid w:val="00885013"/>
    <w:rsid w:val="008863C8"/>
    <w:rsid w:val="008864EE"/>
    <w:rsid w:val="0088685F"/>
    <w:rsid w:val="00886938"/>
    <w:rsid w:val="00886CBE"/>
    <w:rsid w:val="00886D19"/>
    <w:rsid w:val="00886E19"/>
    <w:rsid w:val="008870A6"/>
    <w:rsid w:val="008872B4"/>
    <w:rsid w:val="008873BE"/>
    <w:rsid w:val="00887598"/>
    <w:rsid w:val="008875B7"/>
    <w:rsid w:val="008877F0"/>
    <w:rsid w:val="0088786A"/>
    <w:rsid w:val="00887AAD"/>
    <w:rsid w:val="00887BDA"/>
    <w:rsid w:val="00887DFD"/>
    <w:rsid w:val="0089054D"/>
    <w:rsid w:val="00890700"/>
    <w:rsid w:val="008908F4"/>
    <w:rsid w:val="0089090D"/>
    <w:rsid w:val="00890A16"/>
    <w:rsid w:val="00890CAD"/>
    <w:rsid w:val="00890D76"/>
    <w:rsid w:val="00890EDF"/>
    <w:rsid w:val="00890F26"/>
    <w:rsid w:val="00891572"/>
    <w:rsid w:val="008915F3"/>
    <w:rsid w:val="00891744"/>
    <w:rsid w:val="00892054"/>
    <w:rsid w:val="00892267"/>
    <w:rsid w:val="008922E6"/>
    <w:rsid w:val="008923BD"/>
    <w:rsid w:val="00892430"/>
    <w:rsid w:val="0089265B"/>
    <w:rsid w:val="0089282A"/>
    <w:rsid w:val="00892A7E"/>
    <w:rsid w:val="00892C02"/>
    <w:rsid w:val="00892CC6"/>
    <w:rsid w:val="00892FF8"/>
    <w:rsid w:val="008932A3"/>
    <w:rsid w:val="008932DD"/>
    <w:rsid w:val="008934CB"/>
    <w:rsid w:val="008936AB"/>
    <w:rsid w:val="008937FC"/>
    <w:rsid w:val="0089387B"/>
    <w:rsid w:val="008939AE"/>
    <w:rsid w:val="00893D00"/>
    <w:rsid w:val="00894027"/>
    <w:rsid w:val="0089431E"/>
    <w:rsid w:val="008947CA"/>
    <w:rsid w:val="0089497D"/>
    <w:rsid w:val="00894A96"/>
    <w:rsid w:val="00894D0D"/>
    <w:rsid w:val="00894D80"/>
    <w:rsid w:val="00894F7C"/>
    <w:rsid w:val="008952E3"/>
    <w:rsid w:val="0089538A"/>
    <w:rsid w:val="008955EA"/>
    <w:rsid w:val="0089560E"/>
    <w:rsid w:val="0089579A"/>
    <w:rsid w:val="00895AF0"/>
    <w:rsid w:val="00895B88"/>
    <w:rsid w:val="00895B8D"/>
    <w:rsid w:val="00895C7E"/>
    <w:rsid w:val="00895D03"/>
    <w:rsid w:val="00895DD8"/>
    <w:rsid w:val="00895F92"/>
    <w:rsid w:val="0089673E"/>
    <w:rsid w:val="008969D0"/>
    <w:rsid w:val="00896C89"/>
    <w:rsid w:val="00896F56"/>
    <w:rsid w:val="0089708E"/>
    <w:rsid w:val="008971CA"/>
    <w:rsid w:val="0089789F"/>
    <w:rsid w:val="00897946"/>
    <w:rsid w:val="00897AA2"/>
    <w:rsid w:val="00897DF8"/>
    <w:rsid w:val="008A0057"/>
    <w:rsid w:val="008A01B6"/>
    <w:rsid w:val="008A023D"/>
    <w:rsid w:val="008A04BC"/>
    <w:rsid w:val="008A0691"/>
    <w:rsid w:val="008A07C1"/>
    <w:rsid w:val="008A08F0"/>
    <w:rsid w:val="008A0901"/>
    <w:rsid w:val="008A09F2"/>
    <w:rsid w:val="008A0DEC"/>
    <w:rsid w:val="008A0E1E"/>
    <w:rsid w:val="008A0EA4"/>
    <w:rsid w:val="008A1719"/>
    <w:rsid w:val="008A18A5"/>
    <w:rsid w:val="008A1BA8"/>
    <w:rsid w:val="008A1CDB"/>
    <w:rsid w:val="008A1CF5"/>
    <w:rsid w:val="008A1EFA"/>
    <w:rsid w:val="008A1FB6"/>
    <w:rsid w:val="008A21EF"/>
    <w:rsid w:val="008A2649"/>
    <w:rsid w:val="008A2735"/>
    <w:rsid w:val="008A2893"/>
    <w:rsid w:val="008A28B8"/>
    <w:rsid w:val="008A2BEE"/>
    <w:rsid w:val="008A2D5F"/>
    <w:rsid w:val="008A329E"/>
    <w:rsid w:val="008A3435"/>
    <w:rsid w:val="008A3755"/>
    <w:rsid w:val="008A389E"/>
    <w:rsid w:val="008A3948"/>
    <w:rsid w:val="008A39B7"/>
    <w:rsid w:val="008A3A57"/>
    <w:rsid w:val="008A3D29"/>
    <w:rsid w:val="008A3DCE"/>
    <w:rsid w:val="008A4040"/>
    <w:rsid w:val="008A40E7"/>
    <w:rsid w:val="008A42B9"/>
    <w:rsid w:val="008A4412"/>
    <w:rsid w:val="008A44C8"/>
    <w:rsid w:val="008A49AA"/>
    <w:rsid w:val="008A4AD5"/>
    <w:rsid w:val="008A4BA6"/>
    <w:rsid w:val="008A4CB7"/>
    <w:rsid w:val="008A4E73"/>
    <w:rsid w:val="008A55A8"/>
    <w:rsid w:val="008A566C"/>
    <w:rsid w:val="008A5A63"/>
    <w:rsid w:val="008A5C95"/>
    <w:rsid w:val="008A5D84"/>
    <w:rsid w:val="008A60B4"/>
    <w:rsid w:val="008A61BC"/>
    <w:rsid w:val="008A61C3"/>
    <w:rsid w:val="008A6245"/>
    <w:rsid w:val="008A62FF"/>
    <w:rsid w:val="008A631B"/>
    <w:rsid w:val="008A63EE"/>
    <w:rsid w:val="008A6477"/>
    <w:rsid w:val="008A6490"/>
    <w:rsid w:val="008A671A"/>
    <w:rsid w:val="008A6777"/>
    <w:rsid w:val="008A6974"/>
    <w:rsid w:val="008A6CA2"/>
    <w:rsid w:val="008A708C"/>
    <w:rsid w:val="008A71E7"/>
    <w:rsid w:val="008A72B9"/>
    <w:rsid w:val="008A738E"/>
    <w:rsid w:val="008A7396"/>
    <w:rsid w:val="008A7626"/>
    <w:rsid w:val="008A764B"/>
    <w:rsid w:val="008A7697"/>
    <w:rsid w:val="008A7870"/>
    <w:rsid w:val="008A78F5"/>
    <w:rsid w:val="008A7E05"/>
    <w:rsid w:val="008A7F26"/>
    <w:rsid w:val="008A7F27"/>
    <w:rsid w:val="008A7FC3"/>
    <w:rsid w:val="008B044D"/>
    <w:rsid w:val="008B0451"/>
    <w:rsid w:val="008B06C6"/>
    <w:rsid w:val="008B08DD"/>
    <w:rsid w:val="008B097F"/>
    <w:rsid w:val="008B0B5E"/>
    <w:rsid w:val="008B0DB6"/>
    <w:rsid w:val="008B1004"/>
    <w:rsid w:val="008B1164"/>
    <w:rsid w:val="008B134B"/>
    <w:rsid w:val="008B153E"/>
    <w:rsid w:val="008B1783"/>
    <w:rsid w:val="008B17A9"/>
    <w:rsid w:val="008B18DA"/>
    <w:rsid w:val="008B1F92"/>
    <w:rsid w:val="008B275E"/>
    <w:rsid w:val="008B2A2F"/>
    <w:rsid w:val="008B2A49"/>
    <w:rsid w:val="008B2A4E"/>
    <w:rsid w:val="008B2AAC"/>
    <w:rsid w:val="008B2BB7"/>
    <w:rsid w:val="008B2C69"/>
    <w:rsid w:val="008B2C90"/>
    <w:rsid w:val="008B31F2"/>
    <w:rsid w:val="008B3278"/>
    <w:rsid w:val="008B3304"/>
    <w:rsid w:val="008B36C3"/>
    <w:rsid w:val="008B3929"/>
    <w:rsid w:val="008B3F26"/>
    <w:rsid w:val="008B4008"/>
    <w:rsid w:val="008B4153"/>
    <w:rsid w:val="008B42D1"/>
    <w:rsid w:val="008B43E1"/>
    <w:rsid w:val="008B455D"/>
    <w:rsid w:val="008B49DC"/>
    <w:rsid w:val="008B49F0"/>
    <w:rsid w:val="008B4A73"/>
    <w:rsid w:val="008B4B14"/>
    <w:rsid w:val="008B4BFF"/>
    <w:rsid w:val="008B4DDD"/>
    <w:rsid w:val="008B4F50"/>
    <w:rsid w:val="008B4F53"/>
    <w:rsid w:val="008B4F84"/>
    <w:rsid w:val="008B525D"/>
    <w:rsid w:val="008B5437"/>
    <w:rsid w:val="008B5F8E"/>
    <w:rsid w:val="008B62ED"/>
    <w:rsid w:val="008B66EE"/>
    <w:rsid w:val="008B67D1"/>
    <w:rsid w:val="008B687E"/>
    <w:rsid w:val="008B6C2F"/>
    <w:rsid w:val="008B6D27"/>
    <w:rsid w:val="008B71E7"/>
    <w:rsid w:val="008B7230"/>
    <w:rsid w:val="008B7273"/>
    <w:rsid w:val="008B7311"/>
    <w:rsid w:val="008B7508"/>
    <w:rsid w:val="008B75FE"/>
    <w:rsid w:val="008B7A03"/>
    <w:rsid w:val="008B7A3E"/>
    <w:rsid w:val="008B7AC3"/>
    <w:rsid w:val="008B7B97"/>
    <w:rsid w:val="008C0062"/>
    <w:rsid w:val="008C0280"/>
    <w:rsid w:val="008C02B9"/>
    <w:rsid w:val="008C0430"/>
    <w:rsid w:val="008C0808"/>
    <w:rsid w:val="008C089A"/>
    <w:rsid w:val="008C09B6"/>
    <w:rsid w:val="008C0DC5"/>
    <w:rsid w:val="008C0EF5"/>
    <w:rsid w:val="008C11D7"/>
    <w:rsid w:val="008C12A2"/>
    <w:rsid w:val="008C1C3D"/>
    <w:rsid w:val="008C22B3"/>
    <w:rsid w:val="008C22FB"/>
    <w:rsid w:val="008C2314"/>
    <w:rsid w:val="008C26D7"/>
    <w:rsid w:val="008C273B"/>
    <w:rsid w:val="008C278F"/>
    <w:rsid w:val="008C2D15"/>
    <w:rsid w:val="008C2E01"/>
    <w:rsid w:val="008C2E12"/>
    <w:rsid w:val="008C308D"/>
    <w:rsid w:val="008C32F4"/>
    <w:rsid w:val="008C361D"/>
    <w:rsid w:val="008C391E"/>
    <w:rsid w:val="008C3BDD"/>
    <w:rsid w:val="008C413B"/>
    <w:rsid w:val="008C41AF"/>
    <w:rsid w:val="008C431B"/>
    <w:rsid w:val="008C453E"/>
    <w:rsid w:val="008C467C"/>
    <w:rsid w:val="008C46B9"/>
    <w:rsid w:val="008C46C5"/>
    <w:rsid w:val="008C4812"/>
    <w:rsid w:val="008C49F6"/>
    <w:rsid w:val="008C4B94"/>
    <w:rsid w:val="008C4BDA"/>
    <w:rsid w:val="008C4C4F"/>
    <w:rsid w:val="008C4D2D"/>
    <w:rsid w:val="008C4DB8"/>
    <w:rsid w:val="008C5146"/>
    <w:rsid w:val="008C54C1"/>
    <w:rsid w:val="008C58CF"/>
    <w:rsid w:val="008C602C"/>
    <w:rsid w:val="008C61CA"/>
    <w:rsid w:val="008C63F9"/>
    <w:rsid w:val="008C6550"/>
    <w:rsid w:val="008C68F5"/>
    <w:rsid w:val="008C6E62"/>
    <w:rsid w:val="008C6F17"/>
    <w:rsid w:val="008C7030"/>
    <w:rsid w:val="008C7215"/>
    <w:rsid w:val="008C73D0"/>
    <w:rsid w:val="008C758E"/>
    <w:rsid w:val="008C7902"/>
    <w:rsid w:val="008C7A0E"/>
    <w:rsid w:val="008C7AFE"/>
    <w:rsid w:val="008C7BDA"/>
    <w:rsid w:val="008C7BE2"/>
    <w:rsid w:val="008C7E4C"/>
    <w:rsid w:val="008D007B"/>
    <w:rsid w:val="008D022F"/>
    <w:rsid w:val="008D076E"/>
    <w:rsid w:val="008D0783"/>
    <w:rsid w:val="008D07B7"/>
    <w:rsid w:val="008D08A5"/>
    <w:rsid w:val="008D09F9"/>
    <w:rsid w:val="008D0B4A"/>
    <w:rsid w:val="008D0B5E"/>
    <w:rsid w:val="008D1016"/>
    <w:rsid w:val="008D123E"/>
    <w:rsid w:val="008D1254"/>
    <w:rsid w:val="008D1534"/>
    <w:rsid w:val="008D15AA"/>
    <w:rsid w:val="008D1798"/>
    <w:rsid w:val="008D17DC"/>
    <w:rsid w:val="008D1963"/>
    <w:rsid w:val="008D199D"/>
    <w:rsid w:val="008D1CD5"/>
    <w:rsid w:val="008D22E3"/>
    <w:rsid w:val="008D24EB"/>
    <w:rsid w:val="008D26B1"/>
    <w:rsid w:val="008D2915"/>
    <w:rsid w:val="008D2BC6"/>
    <w:rsid w:val="008D2C15"/>
    <w:rsid w:val="008D2EA1"/>
    <w:rsid w:val="008D2F5F"/>
    <w:rsid w:val="008D311E"/>
    <w:rsid w:val="008D31D5"/>
    <w:rsid w:val="008D3896"/>
    <w:rsid w:val="008D3CFF"/>
    <w:rsid w:val="008D3E2A"/>
    <w:rsid w:val="008D40B4"/>
    <w:rsid w:val="008D41FA"/>
    <w:rsid w:val="008D45B7"/>
    <w:rsid w:val="008D4A6E"/>
    <w:rsid w:val="008D4AB6"/>
    <w:rsid w:val="008D4F26"/>
    <w:rsid w:val="008D503F"/>
    <w:rsid w:val="008D5385"/>
    <w:rsid w:val="008D578A"/>
    <w:rsid w:val="008D599D"/>
    <w:rsid w:val="008D5BF4"/>
    <w:rsid w:val="008D5EC6"/>
    <w:rsid w:val="008D5F74"/>
    <w:rsid w:val="008D61FE"/>
    <w:rsid w:val="008D624A"/>
    <w:rsid w:val="008D678C"/>
    <w:rsid w:val="008D67D3"/>
    <w:rsid w:val="008D67F1"/>
    <w:rsid w:val="008D680E"/>
    <w:rsid w:val="008D68A9"/>
    <w:rsid w:val="008D6965"/>
    <w:rsid w:val="008D6B42"/>
    <w:rsid w:val="008D6C92"/>
    <w:rsid w:val="008D6D5E"/>
    <w:rsid w:val="008D71EE"/>
    <w:rsid w:val="008D74E4"/>
    <w:rsid w:val="008D79E2"/>
    <w:rsid w:val="008D7FA3"/>
    <w:rsid w:val="008E01C2"/>
    <w:rsid w:val="008E05BC"/>
    <w:rsid w:val="008E05FF"/>
    <w:rsid w:val="008E08AE"/>
    <w:rsid w:val="008E0CBA"/>
    <w:rsid w:val="008E0D36"/>
    <w:rsid w:val="008E0D70"/>
    <w:rsid w:val="008E0E7D"/>
    <w:rsid w:val="008E116E"/>
    <w:rsid w:val="008E14B0"/>
    <w:rsid w:val="008E18E4"/>
    <w:rsid w:val="008E1C17"/>
    <w:rsid w:val="008E1C58"/>
    <w:rsid w:val="008E1CA0"/>
    <w:rsid w:val="008E1F3E"/>
    <w:rsid w:val="008E2266"/>
    <w:rsid w:val="008E233D"/>
    <w:rsid w:val="008E26C0"/>
    <w:rsid w:val="008E285C"/>
    <w:rsid w:val="008E2944"/>
    <w:rsid w:val="008E29FB"/>
    <w:rsid w:val="008E2BDC"/>
    <w:rsid w:val="008E2CAD"/>
    <w:rsid w:val="008E2D53"/>
    <w:rsid w:val="008E2DB8"/>
    <w:rsid w:val="008E30EC"/>
    <w:rsid w:val="008E33E5"/>
    <w:rsid w:val="008E34D7"/>
    <w:rsid w:val="008E36FA"/>
    <w:rsid w:val="008E39D2"/>
    <w:rsid w:val="008E3C18"/>
    <w:rsid w:val="008E3EED"/>
    <w:rsid w:val="008E3F37"/>
    <w:rsid w:val="008E41F4"/>
    <w:rsid w:val="008E422E"/>
    <w:rsid w:val="008E482C"/>
    <w:rsid w:val="008E4B03"/>
    <w:rsid w:val="008E4BA6"/>
    <w:rsid w:val="008E4CC3"/>
    <w:rsid w:val="008E4EE2"/>
    <w:rsid w:val="008E4F49"/>
    <w:rsid w:val="008E513B"/>
    <w:rsid w:val="008E531B"/>
    <w:rsid w:val="008E53E5"/>
    <w:rsid w:val="008E5706"/>
    <w:rsid w:val="008E5778"/>
    <w:rsid w:val="008E588C"/>
    <w:rsid w:val="008E588E"/>
    <w:rsid w:val="008E5B09"/>
    <w:rsid w:val="008E5BA7"/>
    <w:rsid w:val="008E5DB5"/>
    <w:rsid w:val="008E5F67"/>
    <w:rsid w:val="008E60AC"/>
    <w:rsid w:val="008E60EA"/>
    <w:rsid w:val="008E6164"/>
    <w:rsid w:val="008E6262"/>
    <w:rsid w:val="008E63A5"/>
    <w:rsid w:val="008E63E0"/>
    <w:rsid w:val="008E67AB"/>
    <w:rsid w:val="008E68BA"/>
    <w:rsid w:val="008E6D51"/>
    <w:rsid w:val="008E6F0A"/>
    <w:rsid w:val="008E709E"/>
    <w:rsid w:val="008E71FA"/>
    <w:rsid w:val="008E77EC"/>
    <w:rsid w:val="008E7A13"/>
    <w:rsid w:val="008E7D2C"/>
    <w:rsid w:val="008E7D71"/>
    <w:rsid w:val="008E7DBA"/>
    <w:rsid w:val="008E7FF3"/>
    <w:rsid w:val="008F0177"/>
    <w:rsid w:val="008F0529"/>
    <w:rsid w:val="008F0724"/>
    <w:rsid w:val="008F07AD"/>
    <w:rsid w:val="008F0DB9"/>
    <w:rsid w:val="008F13CD"/>
    <w:rsid w:val="008F145D"/>
    <w:rsid w:val="008F17AD"/>
    <w:rsid w:val="008F1865"/>
    <w:rsid w:val="008F1B94"/>
    <w:rsid w:val="008F2218"/>
    <w:rsid w:val="008F233C"/>
    <w:rsid w:val="008F2584"/>
    <w:rsid w:val="008F2B7A"/>
    <w:rsid w:val="008F2BC9"/>
    <w:rsid w:val="008F2D5C"/>
    <w:rsid w:val="008F304B"/>
    <w:rsid w:val="008F30E3"/>
    <w:rsid w:val="008F317B"/>
    <w:rsid w:val="008F331C"/>
    <w:rsid w:val="008F39A3"/>
    <w:rsid w:val="008F3B1E"/>
    <w:rsid w:val="008F3C73"/>
    <w:rsid w:val="008F3C8A"/>
    <w:rsid w:val="008F4176"/>
    <w:rsid w:val="008F4267"/>
    <w:rsid w:val="008F435B"/>
    <w:rsid w:val="008F43DC"/>
    <w:rsid w:val="008F4415"/>
    <w:rsid w:val="008F498F"/>
    <w:rsid w:val="008F499C"/>
    <w:rsid w:val="008F4A4D"/>
    <w:rsid w:val="008F4AF7"/>
    <w:rsid w:val="008F4BEF"/>
    <w:rsid w:val="008F4CC5"/>
    <w:rsid w:val="008F4CF5"/>
    <w:rsid w:val="008F4DA1"/>
    <w:rsid w:val="008F4E4E"/>
    <w:rsid w:val="008F4EE4"/>
    <w:rsid w:val="008F4F25"/>
    <w:rsid w:val="008F4FB5"/>
    <w:rsid w:val="008F51D9"/>
    <w:rsid w:val="008F56FB"/>
    <w:rsid w:val="008F5951"/>
    <w:rsid w:val="008F5C44"/>
    <w:rsid w:val="008F5D5A"/>
    <w:rsid w:val="008F5DE8"/>
    <w:rsid w:val="008F5EBC"/>
    <w:rsid w:val="008F5ED3"/>
    <w:rsid w:val="008F60D4"/>
    <w:rsid w:val="008F617B"/>
    <w:rsid w:val="008F632A"/>
    <w:rsid w:val="008F6763"/>
    <w:rsid w:val="008F6A11"/>
    <w:rsid w:val="008F6B3A"/>
    <w:rsid w:val="008F70F1"/>
    <w:rsid w:val="008F70FD"/>
    <w:rsid w:val="008F71EF"/>
    <w:rsid w:val="008F725C"/>
    <w:rsid w:val="008F75B5"/>
    <w:rsid w:val="008F75C9"/>
    <w:rsid w:val="00900193"/>
    <w:rsid w:val="00900275"/>
    <w:rsid w:val="00900422"/>
    <w:rsid w:val="009007A1"/>
    <w:rsid w:val="00900CC3"/>
    <w:rsid w:val="00900D46"/>
    <w:rsid w:val="00901025"/>
    <w:rsid w:val="00901041"/>
    <w:rsid w:val="009011ED"/>
    <w:rsid w:val="0090142E"/>
    <w:rsid w:val="00901523"/>
    <w:rsid w:val="0090155D"/>
    <w:rsid w:val="00901D62"/>
    <w:rsid w:val="00901D88"/>
    <w:rsid w:val="00901E8F"/>
    <w:rsid w:val="00902076"/>
    <w:rsid w:val="00902157"/>
    <w:rsid w:val="00902182"/>
    <w:rsid w:val="00902547"/>
    <w:rsid w:val="00902CB0"/>
    <w:rsid w:val="0090308E"/>
    <w:rsid w:val="00903103"/>
    <w:rsid w:val="009033CD"/>
    <w:rsid w:val="00903413"/>
    <w:rsid w:val="00903763"/>
    <w:rsid w:val="009039D3"/>
    <w:rsid w:val="0090414E"/>
    <w:rsid w:val="00904399"/>
    <w:rsid w:val="009043EF"/>
    <w:rsid w:val="0090446D"/>
    <w:rsid w:val="00904552"/>
    <w:rsid w:val="00904B23"/>
    <w:rsid w:val="00904D11"/>
    <w:rsid w:val="00904DD4"/>
    <w:rsid w:val="00904E1A"/>
    <w:rsid w:val="0090508B"/>
    <w:rsid w:val="00905097"/>
    <w:rsid w:val="009051F9"/>
    <w:rsid w:val="0090531B"/>
    <w:rsid w:val="00905398"/>
    <w:rsid w:val="0090543D"/>
    <w:rsid w:val="00905672"/>
    <w:rsid w:val="00905C42"/>
    <w:rsid w:val="009060BD"/>
    <w:rsid w:val="00906172"/>
    <w:rsid w:val="00906189"/>
    <w:rsid w:val="00906194"/>
    <w:rsid w:val="009067F6"/>
    <w:rsid w:val="00906835"/>
    <w:rsid w:val="00906A37"/>
    <w:rsid w:val="00906CB2"/>
    <w:rsid w:val="00906E37"/>
    <w:rsid w:val="00906E5C"/>
    <w:rsid w:val="00907143"/>
    <w:rsid w:val="00907318"/>
    <w:rsid w:val="00907372"/>
    <w:rsid w:val="0090748A"/>
    <w:rsid w:val="00907832"/>
    <w:rsid w:val="00907B80"/>
    <w:rsid w:val="00907D6C"/>
    <w:rsid w:val="00907E21"/>
    <w:rsid w:val="00907E3C"/>
    <w:rsid w:val="00907E48"/>
    <w:rsid w:val="009105E8"/>
    <w:rsid w:val="009106AC"/>
    <w:rsid w:val="009106FF"/>
    <w:rsid w:val="009108AD"/>
    <w:rsid w:val="00910933"/>
    <w:rsid w:val="00910A83"/>
    <w:rsid w:val="00910C98"/>
    <w:rsid w:val="00910CE2"/>
    <w:rsid w:val="00910EC2"/>
    <w:rsid w:val="00911139"/>
    <w:rsid w:val="009112BE"/>
    <w:rsid w:val="00911355"/>
    <w:rsid w:val="009114D8"/>
    <w:rsid w:val="00911685"/>
    <w:rsid w:val="00911948"/>
    <w:rsid w:val="00911B36"/>
    <w:rsid w:val="00911B84"/>
    <w:rsid w:val="00911CEF"/>
    <w:rsid w:val="009121DA"/>
    <w:rsid w:val="0091231D"/>
    <w:rsid w:val="009125B6"/>
    <w:rsid w:val="00912664"/>
    <w:rsid w:val="00912670"/>
    <w:rsid w:val="00912695"/>
    <w:rsid w:val="00912AB9"/>
    <w:rsid w:val="00912F96"/>
    <w:rsid w:val="00913053"/>
    <w:rsid w:val="00913241"/>
    <w:rsid w:val="009136B7"/>
    <w:rsid w:val="00914098"/>
    <w:rsid w:val="0091420A"/>
    <w:rsid w:val="00914278"/>
    <w:rsid w:val="009142E0"/>
    <w:rsid w:val="00914820"/>
    <w:rsid w:val="00914867"/>
    <w:rsid w:val="009148BE"/>
    <w:rsid w:val="00914B1A"/>
    <w:rsid w:val="00914F2F"/>
    <w:rsid w:val="009154B5"/>
    <w:rsid w:val="009158EE"/>
    <w:rsid w:val="00915BD6"/>
    <w:rsid w:val="00915BEF"/>
    <w:rsid w:val="00915C25"/>
    <w:rsid w:val="00915C78"/>
    <w:rsid w:val="00915E41"/>
    <w:rsid w:val="00916049"/>
    <w:rsid w:val="00916242"/>
    <w:rsid w:val="009165D9"/>
    <w:rsid w:val="00916716"/>
    <w:rsid w:val="0091674F"/>
    <w:rsid w:val="00916998"/>
    <w:rsid w:val="00916C26"/>
    <w:rsid w:val="00916C3C"/>
    <w:rsid w:val="00916D18"/>
    <w:rsid w:val="00916ED9"/>
    <w:rsid w:val="00916EF8"/>
    <w:rsid w:val="00917367"/>
    <w:rsid w:val="009175E9"/>
    <w:rsid w:val="00917EAA"/>
    <w:rsid w:val="00920487"/>
    <w:rsid w:val="0092059E"/>
    <w:rsid w:val="00920701"/>
    <w:rsid w:val="009207E6"/>
    <w:rsid w:val="00920AEE"/>
    <w:rsid w:val="00920BA9"/>
    <w:rsid w:val="00920BAD"/>
    <w:rsid w:val="00920D5F"/>
    <w:rsid w:val="00920F05"/>
    <w:rsid w:val="00920F3E"/>
    <w:rsid w:val="009211FE"/>
    <w:rsid w:val="0092145F"/>
    <w:rsid w:val="009214E8"/>
    <w:rsid w:val="00921532"/>
    <w:rsid w:val="00921C22"/>
    <w:rsid w:val="00921C6D"/>
    <w:rsid w:val="009221AF"/>
    <w:rsid w:val="009223B5"/>
    <w:rsid w:val="009225A2"/>
    <w:rsid w:val="009225B1"/>
    <w:rsid w:val="0092288F"/>
    <w:rsid w:val="00922892"/>
    <w:rsid w:val="009228A4"/>
    <w:rsid w:val="009229BA"/>
    <w:rsid w:val="009229FA"/>
    <w:rsid w:val="00922AD5"/>
    <w:rsid w:val="00922D8A"/>
    <w:rsid w:val="00922FF7"/>
    <w:rsid w:val="0092306A"/>
    <w:rsid w:val="009232B4"/>
    <w:rsid w:val="00923320"/>
    <w:rsid w:val="009233BD"/>
    <w:rsid w:val="009235AC"/>
    <w:rsid w:val="009238E3"/>
    <w:rsid w:val="00923FC9"/>
    <w:rsid w:val="00924013"/>
    <w:rsid w:val="009240C4"/>
    <w:rsid w:val="009240CC"/>
    <w:rsid w:val="00924132"/>
    <w:rsid w:val="0092459B"/>
    <w:rsid w:val="00924655"/>
    <w:rsid w:val="00924784"/>
    <w:rsid w:val="00924AB6"/>
    <w:rsid w:val="00924F0A"/>
    <w:rsid w:val="00924F40"/>
    <w:rsid w:val="00924FD0"/>
    <w:rsid w:val="009252D9"/>
    <w:rsid w:val="0092531A"/>
    <w:rsid w:val="0092547B"/>
    <w:rsid w:val="009256B4"/>
    <w:rsid w:val="009259C8"/>
    <w:rsid w:val="00925A3A"/>
    <w:rsid w:val="00925A72"/>
    <w:rsid w:val="00925B18"/>
    <w:rsid w:val="00925DFA"/>
    <w:rsid w:val="00925E23"/>
    <w:rsid w:val="00925EA4"/>
    <w:rsid w:val="0092605F"/>
    <w:rsid w:val="009262A4"/>
    <w:rsid w:val="00926433"/>
    <w:rsid w:val="009264A9"/>
    <w:rsid w:val="009264F2"/>
    <w:rsid w:val="00926517"/>
    <w:rsid w:val="009265F8"/>
    <w:rsid w:val="00926AB2"/>
    <w:rsid w:val="00926E1A"/>
    <w:rsid w:val="009270CE"/>
    <w:rsid w:val="00927219"/>
    <w:rsid w:val="00927227"/>
    <w:rsid w:val="009275B6"/>
    <w:rsid w:val="00927AF8"/>
    <w:rsid w:val="00927BFF"/>
    <w:rsid w:val="00927D08"/>
    <w:rsid w:val="00927D17"/>
    <w:rsid w:val="00927E8D"/>
    <w:rsid w:val="0093006E"/>
    <w:rsid w:val="0093017E"/>
    <w:rsid w:val="00930322"/>
    <w:rsid w:val="00930432"/>
    <w:rsid w:val="00930572"/>
    <w:rsid w:val="009306F2"/>
    <w:rsid w:val="009309AE"/>
    <w:rsid w:val="00930B63"/>
    <w:rsid w:val="00930F0C"/>
    <w:rsid w:val="00930F6A"/>
    <w:rsid w:val="009310D5"/>
    <w:rsid w:val="00931174"/>
    <w:rsid w:val="0093134C"/>
    <w:rsid w:val="0093138F"/>
    <w:rsid w:val="00931423"/>
    <w:rsid w:val="0093153F"/>
    <w:rsid w:val="00931549"/>
    <w:rsid w:val="00931617"/>
    <w:rsid w:val="009317C9"/>
    <w:rsid w:val="00931823"/>
    <w:rsid w:val="009319CA"/>
    <w:rsid w:val="00931C46"/>
    <w:rsid w:val="00931F10"/>
    <w:rsid w:val="009323E0"/>
    <w:rsid w:val="0093248A"/>
    <w:rsid w:val="0093254F"/>
    <w:rsid w:val="009325AC"/>
    <w:rsid w:val="00932CB5"/>
    <w:rsid w:val="0093321D"/>
    <w:rsid w:val="0093344C"/>
    <w:rsid w:val="009334A8"/>
    <w:rsid w:val="009334E1"/>
    <w:rsid w:val="009335F1"/>
    <w:rsid w:val="00933726"/>
    <w:rsid w:val="00933976"/>
    <w:rsid w:val="00933D3C"/>
    <w:rsid w:val="00933F5F"/>
    <w:rsid w:val="0093401B"/>
    <w:rsid w:val="00934708"/>
    <w:rsid w:val="009347C6"/>
    <w:rsid w:val="009347FD"/>
    <w:rsid w:val="00934A29"/>
    <w:rsid w:val="00934C00"/>
    <w:rsid w:val="00934C48"/>
    <w:rsid w:val="00934FA8"/>
    <w:rsid w:val="00935000"/>
    <w:rsid w:val="00935055"/>
    <w:rsid w:val="009351E4"/>
    <w:rsid w:val="00935272"/>
    <w:rsid w:val="0093567C"/>
    <w:rsid w:val="009356A9"/>
    <w:rsid w:val="0093571E"/>
    <w:rsid w:val="009358D6"/>
    <w:rsid w:val="0093592E"/>
    <w:rsid w:val="00935DE9"/>
    <w:rsid w:val="00935E24"/>
    <w:rsid w:val="00936247"/>
    <w:rsid w:val="00936532"/>
    <w:rsid w:val="009368C3"/>
    <w:rsid w:val="00936AF0"/>
    <w:rsid w:val="00936F1E"/>
    <w:rsid w:val="00936F5F"/>
    <w:rsid w:val="0093710F"/>
    <w:rsid w:val="00937239"/>
    <w:rsid w:val="009373E5"/>
    <w:rsid w:val="009373F1"/>
    <w:rsid w:val="009375E8"/>
    <w:rsid w:val="009376D2"/>
    <w:rsid w:val="0093793C"/>
    <w:rsid w:val="00937D41"/>
    <w:rsid w:val="00937E26"/>
    <w:rsid w:val="0094001A"/>
    <w:rsid w:val="0094005B"/>
    <w:rsid w:val="0094022E"/>
    <w:rsid w:val="00940CD2"/>
    <w:rsid w:val="00940D90"/>
    <w:rsid w:val="00940DDC"/>
    <w:rsid w:val="00940E06"/>
    <w:rsid w:val="00940E1E"/>
    <w:rsid w:val="00940E47"/>
    <w:rsid w:val="00940FD8"/>
    <w:rsid w:val="0094102D"/>
    <w:rsid w:val="00941045"/>
    <w:rsid w:val="00941206"/>
    <w:rsid w:val="00941328"/>
    <w:rsid w:val="00941368"/>
    <w:rsid w:val="0094144E"/>
    <w:rsid w:val="0094165A"/>
    <w:rsid w:val="009418CD"/>
    <w:rsid w:val="00941A12"/>
    <w:rsid w:val="00941CC7"/>
    <w:rsid w:val="00941D0D"/>
    <w:rsid w:val="00941DE3"/>
    <w:rsid w:val="0094203C"/>
    <w:rsid w:val="009420C8"/>
    <w:rsid w:val="009423A6"/>
    <w:rsid w:val="0094260F"/>
    <w:rsid w:val="0094263B"/>
    <w:rsid w:val="0094266A"/>
    <w:rsid w:val="009426CA"/>
    <w:rsid w:val="00942CFE"/>
    <w:rsid w:val="00942D6B"/>
    <w:rsid w:val="00942F33"/>
    <w:rsid w:val="0094310E"/>
    <w:rsid w:val="00943569"/>
    <w:rsid w:val="00943616"/>
    <w:rsid w:val="009436FC"/>
    <w:rsid w:val="0094393F"/>
    <w:rsid w:val="00943B4A"/>
    <w:rsid w:val="00943C75"/>
    <w:rsid w:val="00943CBF"/>
    <w:rsid w:val="00943D78"/>
    <w:rsid w:val="009444C7"/>
    <w:rsid w:val="0094450D"/>
    <w:rsid w:val="009446CE"/>
    <w:rsid w:val="009447A7"/>
    <w:rsid w:val="00944A8E"/>
    <w:rsid w:val="00944CF7"/>
    <w:rsid w:val="00945411"/>
    <w:rsid w:val="00945418"/>
    <w:rsid w:val="009455C1"/>
    <w:rsid w:val="00945680"/>
    <w:rsid w:val="009458D9"/>
    <w:rsid w:val="009459DD"/>
    <w:rsid w:val="009459E1"/>
    <w:rsid w:val="00945D92"/>
    <w:rsid w:val="00945E99"/>
    <w:rsid w:val="00945FA2"/>
    <w:rsid w:val="00945FD2"/>
    <w:rsid w:val="00946031"/>
    <w:rsid w:val="00946124"/>
    <w:rsid w:val="009461BF"/>
    <w:rsid w:val="0094662D"/>
    <w:rsid w:val="00946B48"/>
    <w:rsid w:val="00946BAC"/>
    <w:rsid w:val="00946C86"/>
    <w:rsid w:val="00946DCF"/>
    <w:rsid w:val="00947060"/>
    <w:rsid w:val="009470BE"/>
    <w:rsid w:val="009472B7"/>
    <w:rsid w:val="00950163"/>
    <w:rsid w:val="00950282"/>
    <w:rsid w:val="009502E2"/>
    <w:rsid w:val="0095040F"/>
    <w:rsid w:val="00950690"/>
    <w:rsid w:val="00950ACB"/>
    <w:rsid w:val="00950B60"/>
    <w:rsid w:val="00950CE8"/>
    <w:rsid w:val="00951070"/>
    <w:rsid w:val="0095128E"/>
    <w:rsid w:val="009512D9"/>
    <w:rsid w:val="00951AFE"/>
    <w:rsid w:val="00951BB4"/>
    <w:rsid w:val="00951D41"/>
    <w:rsid w:val="00952004"/>
    <w:rsid w:val="0095205E"/>
    <w:rsid w:val="009520AF"/>
    <w:rsid w:val="0095226D"/>
    <w:rsid w:val="00952600"/>
    <w:rsid w:val="009529C8"/>
    <w:rsid w:val="00952B51"/>
    <w:rsid w:val="00952EC5"/>
    <w:rsid w:val="009533E1"/>
    <w:rsid w:val="009535E4"/>
    <w:rsid w:val="00953750"/>
    <w:rsid w:val="00953982"/>
    <w:rsid w:val="00953B9B"/>
    <w:rsid w:val="00953D3D"/>
    <w:rsid w:val="00953D72"/>
    <w:rsid w:val="00953E1E"/>
    <w:rsid w:val="00953F45"/>
    <w:rsid w:val="00954113"/>
    <w:rsid w:val="009546EC"/>
    <w:rsid w:val="0095474D"/>
    <w:rsid w:val="00954776"/>
    <w:rsid w:val="00954846"/>
    <w:rsid w:val="00954ACB"/>
    <w:rsid w:val="00954E6C"/>
    <w:rsid w:val="00954F19"/>
    <w:rsid w:val="009551BC"/>
    <w:rsid w:val="0095538F"/>
    <w:rsid w:val="00955718"/>
    <w:rsid w:val="0095574E"/>
    <w:rsid w:val="009557D2"/>
    <w:rsid w:val="00955BBA"/>
    <w:rsid w:val="00955D57"/>
    <w:rsid w:val="00955E56"/>
    <w:rsid w:val="00955EC7"/>
    <w:rsid w:val="00956075"/>
    <w:rsid w:val="00956379"/>
    <w:rsid w:val="009565D5"/>
    <w:rsid w:val="009567BC"/>
    <w:rsid w:val="009568F5"/>
    <w:rsid w:val="009568FD"/>
    <w:rsid w:val="00956996"/>
    <w:rsid w:val="00956A2C"/>
    <w:rsid w:val="00956E9E"/>
    <w:rsid w:val="00956EAA"/>
    <w:rsid w:val="00956FF4"/>
    <w:rsid w:val="00957048"/>
    <w:rsid w:val="009572D0"/>
    <w:rsid w:val="009573E7"/>
    <w:rsid w:val="009574E7"/>
    <w:rsid w:val="009576E1"/>
    <w:rsid w:val="009577DA"/>
    <w:rsid w:val="009577EA"/>
    <w:rsid w:val="00957812"/>
    <w:rsid w:val="009578CF"/>
    <w:rsid w:val="00957BAC"/>
    <w:rsid w:val="00957DDD"/>
    <w:rsid w:val="0096023A"/>
    <w:rsid w:val="0096025F"/>
    <w:rsid w:val="00960683"/>
    <w:rsid w:val="0096070B"/>
    <w:rsid w:val="009607F7"/>
    <w:rsid w:val="00960850"/>
    <w:rsid w:val="00960F76"/>
    <w:rsid w:val="00961007"/>
    <w:rsid w:val="00961114"/>
    <w:rsid w:val="009611FB"/>
    <w:rsid w:val="00961204"/>
    <w:rsid w:val="0096123F"/>
    <w:rsid w:val="0096168D"/>
    <w:rsid w:val="0096180B"/>
    <w:rsid w:val="009618C3"/>
    <w:rsid w:val="00961919"/>
    <w:rsid w:val="00961AED"/>
    <w:rsid w:val="00961B9B"/>
    <w:rsid w:val="00961BC9"/>
    <w:rsid w:val="00962305"/>
    <w:rsid w:val="00962321"/>
    <w:rsid w:val="0096235D"/>
    <w:rsid w:val="009623CE"/>
    <w:rsid w:val="0096245D"/>
    <w:rsid w:val="0096269A"/>
    <w:rsid w:val="00962E4D"/>
    <w:rsid w:val="00963117"/>
    <w:rsid w:val="0096318F"/>
    <w:rsid w:val="009634C9"/>
    <w:rsid w:val="009636E6"/>
    <w:rsid w:val="00963836"/>
    <w:rsid w:val="00963B2E"/>
    <w:rsid w:val="00963BEB"/>
    <w:rsid w:val="00963E09"/>
    <w:rsid w:val="00963F1E"/>
    <w:rsid w:val="00964012"/>
    <w:rsid w:val="00964324"/>
    <w:rsid w:val="0096479F"/>
    <w:rsid w:val="009647BC"/>
    <w:rsid w:val="00964AE8"/>
    <w:rsid w:val="00964C2A"/>
    <w:rsid w:val="00964C45"/>
    <w:rsid w:val="00964D23"/>
    <w:rsid w:val="00964F2C"/>
    <w:rsid w:val="00964FCF"/>
    <w:rsid w:val="0096530D"/>
    <w:rsid w:val="00965500"/>
    <w:rsid w:val="0096583D"/>
    <w:rsid w:val="00965C69"/>
    <w:rsid w:val="009660E7"/>
    <w:rsid w:val="00966263"/>
    <w:rsid w:val="0096646F"/>
    <w:rsid w:val="00966520"/>
    <w:rsid w:val="0096655D"/>
    <w:rsid w:val="0096694F"/>
    <w:rsid w:val="009669AE"/>
    <w:rsid w:val="00966A1B"/>
    <w:rsid w:val="00966CF6"/>
    <w:rsid w:val="00966E75"/>
    <w:rsid w:val="00966EE4"/>
    <w:rsid w:val="00967604"/>
    <w:rsid w:val="009678AB"/>
    <w:rsid w:val="00967962"/>
    <w:rsid w:val="00967A0F"/>
    <w:rsid w:val="00967C0B"/>
    <w:rsid w:val="00967C38"/>
    <w:rsid w:val="00967CE6"/>
    <w:rsid w:val="0097018F"/>
    <w:rsid w:val="00970667"/>
    <w:rsid w:val="009709B3"/>
    <w:rsid w:val="009709EF"/>
    <w:rsid w:val="00970B24"/>
    <w:rsid w:val="00970C60"/>
    <w:rsid w:val="00970C9B"/>
    <w:rsid w:val="009710F6"/>
    <w:rsid w:val="0097123F"/>
    <w:rsid w:val="00971403"/>
    <w:rsid w:val="00971855"/>
    <w:rsid w:val="009718DF"/>
    <w:rsid w:val="00971BB3"/>
    <w:rsid w:val="00971E55"/>
    <w:rsid w:val="00971FC7"/>
    <w:rsid w:val="00972141"/>
    <w:rsid w:val="00972388"/>
    <w:rsid w:val="009723D8"/>
    <w:rsid w:val="00972520"/>
    <w:rsid w:val="00972980"/>
    <w:rsid w:val="00972994"/>
    <w:rsid w:val="00972ABC"/>
    <w:rsid w:val="00972C40"/>
    <w:rsid w:val="00972C8A"/>
    <w:rsid w:val="00972D70"/>
    <w:rsid w:val="009736EF"/>
    <w:rsid w:val="00973702"/>
    <w:rsid w:val="00973859"/>
    <w:rsid w:val="00973B3B"/>
    <w:rsid w:val="00973B61"/>
    <w:rsid w:val="00973B97"/>
    <w:rsid w:val="009741BE"/>
    <w:rsid w:val="009741ED"/>
    <w:rsid w:val="0097429B"/>
    <w:rsid w:val="0097440C"/>
    <w:rsid w:val="009744CC"/>
    <w:rsid w:val="009746B8"/>
    <w:rsid w:val="0097490E"/>
    <w:rsid w:val="0097494C"/>
    <w:rsid w:val="00974BE8"/>
    <w:rsid w:val="00974C9C"/>
    <w:rsid w:val="00974CE6"/>
    <w:rsid w:val="00974E1D"/>
    <w:rsid w:val="009753C6"/>
    <w:rsid w:val="009753FC"/>
    <w:rsid w:val="009756D4"/>
    <w:rsid w:val="00975702"/>
    <w:rsid w:val="00975985"/>
    <w:rsid w:val="00975B45"/>
    <w:rsid w:val="00975CFD"/>
    <w:rsid w:val="00975F7B"/>
    <w:rsid w:val="009760AD"/>
    <w:rsid w:val="00976318"/>
    <w:rsid w:val="00976374"/>
    <w:rsid w:val="009763CD"/>
    <w:rsid w:val="009763FA"/>
    <w:rsid w:val="0097646C"/>
    <w:rsid w:val="00976543"/>
    <w:rsid w:val="0097658E"/>
    <w:rsid w:val="00976818"/>
    <w:rsid w:val="0097684B"/>
    <w:rsid w:val="00976A0B"/>
    <w:rsid w:val="00976C88"/>
    <w:rsid w:val="00976EEC"/>
    <w:rsid w:val="00976F16"/>
    <w:rsid w:val="0097707C"/>
    <w:rsid w:val="00977344"/>
    <w:rsid w:val="009773AD"/>
    <w:rsid w:val="00977464"/>
    <w:rsid w:val="0097780E"/>
    <w:rsid w:val="009779D1"/>
    <w:rsid w:val="00977D82"/>
    <w:rsid w:val="00977EB2"/>
    <w:rsid w:val="00977F0C"/>
    <w:rsid w:val="00977FFA"/>
    <w:rsid w:val="00980057"/>
    <w:rsid w:val="009801B2"/>
    <w:rsid w:val="009802B5"/>
    <w:rsid w:val="009803BD"/>
    <w:rsid w:val="009805B2"/>
    <w:rsid w:val="0098087E"/>
    <w:rsid w:val="00980FE2"/>
    <w:rsid w:val="009810DA"/>
    <w:rsid w:val="009815BE"/>
    <w:rsid w:val="0098168A"/>
    <w:rsid w:val="009816D6"/>
    <w:rsid w:val="009817F9"/>
    <w:rsid w:val="0098182E"/>
    <w:rsid w:val="00981A03"/>
    <w:rsid w:val="00981AEC"/>
    <w:rsid w:val="00981C40"/>
    <w:rsid w:val="009820E6"/>
    <w:rsid w:val="009822E4"/>
    <w:rsid w:val="0098232E"/>
    <w:rsid w:val="00982579"/>
    <w:rsid w:val="00982694"/>
    <w:rsid w:val="009829DC"/>
    <w:rsid w:val="00982BB2"/>
    <w:rsid w:val="00983142"/>
    <w:rsid w:val="0098315F"/>
    <w:rsid w:val="009832CD"/>
    <w:rsid w:val="0098342C"/>
    <w:rsid w:val="009834A7"/>
    <w:rsid w:val="009836E2"/>
    <w:rsid w:val="00983BC8"/>
    <w:rsid w:val="00983C7F"/>
    <w:rsid w:val="00983D79"/>
    <w:rsid w:val="00983DDC"/>
    <w:rsid w:val="009841EB"/>
    <w:rsid w:val="0098425A"/>
    <w:rsid w:val="00984327"/>
    <w:rsid w:val="009843B8"/>
    <w:rsid w:val="0098445F"/>
    <w:rsid w:val="00984737"/>
    <w:rsid w:val="009848BA"/>
    <w:rsid w:val="00984AFD"/>
    <w:rsid w:val="009852DB"/>
    <w:rsid w:val="00985D06"/>
    <w:rsid w:val="00986188"/>
    <w:rsid w:val="00986336"/>
    <w:rsid w:val="009864C7"/>
    <w:rsid w:val="009865D6"/>
    <w:rsid w:val="00986A60"/>
    <w:rsid w:val="00986C58"/>
    <w:rsid w:val="00987018"/>
    <w:rsid w:val="0098714D"/>
    <w:rsid w:val="0098738E"/>
    <w:rsid w:val="0098776B"/>
    <w:rsid w:val="009878A7"/>
    <w:rsid w:val="00987B74"/>
    <w:rsid w:val="009901EA"/>
    <w:rsid w:val="00990372"/>
    <w:rsid w:val="0099058E"/>
    <w:rsid w:val="00990680"/>
    <w:rsid w:val="00990EF8"/>
    <w:rsid w:val="0099132A"/>
    <w:rsid w:val="009915E0"/>
    <w:rsid w:val="00991889"/>
    <w:rsid w:val="0099192D"/>
    <w:rsid w:val="009919E8"/>
    <w:rsid w:val="009920DD"/>
    <w:rsid w:val="0099250D"/>
    <w:rsid w:val="009926D9"/>
    <w:rsid w:val="00992FA7"/>
    <w:rsid w:val="009933FD"/>
    <w:rsid w:val="0099350F"/>
    <w:rsid w:val="00993669"/>
    <w:rsid w:val="009936A9"/>
    <w:rsid w:val="0099383A"/>
    <w:rsid w:val="009941C5"/>
    <w:rsid w:val="009942BD"/>
    <w:rsid w:val="009942FC"/>
    <w:rsid w:val="00994364"/>
    <w:rsid w:val="00994490"/>
    <w:rsid w:val="009945A7"/>
    <w:rsid w:val="009946E2"/>
    <w:rsid w:val="0099470D"/>
    <w:rsid w:val="0099472F"/>
    <w:rsid w:val="009949B8"/>
    <w:rsid w:val="009949D8"/>
    <w:rsid w:val="00994C37"/>
    <w:rsid w:val="00994D6E"/>
    <w:rsid w:val="0099536E"/>
    <w:rsid w:val="00995397"/>
    <w:rsid w:val="00995599"/>
    <w:rsid w:val="00995A20"/>
    <w:rsid w:val="00995ABC"/>
    <w:rsid w:val="00995DA5"/>
    <w:rsid w:val="00995E58"/>
    <w:rsid w:val="00995E84"/>
    <w:rsid w:val="00996023"/>
    <w:rsid w:val="009961BE"/>
    <w:rsid w:val="009965E2"/>
    <w:rsid w:val="0099681D"/>
    <w:rsid w:val="009969B0"/>
    <w:rsid w:val="00996AB7"/>
    <w:rsid w:val="00996B30"/>
    <w:rsid w:val="00996D45"/>
    <w:rsid w:val="00996EEF"/>
    <w:rsid w:val="009971A2"/>
    <w:rsid w:val="00997273"/>
    <w:rsid w:val="009A023E"/>
    <w:rsid w:val="009A0253"/>
    <w:rsid w:val="009A04B8"/>
    <w:rsid w:val="009A05E2"/>
    <w:rsid w:val="009A089F"/>
    <w:rsid w:val="009A0AF8"/>
    <w:rsid w:val="009A0EAC"/>
    <w:rsid w:val="009A13AC"/>
    <w:rsid w:val="009A1435"/>
    <w:rsid w:val="009A1546"/>
    <w:rsid w:val="009A1719"/>
    <w:rsid w:val="009A17C7"/>
    <w:rsid w:val="009A1863"/>
    <w:rsid w:val="009A1AB8"/>
    <w:rsid w:val="009A1BD3"/>
    <w:rsid w:val="009A21DF"/>
    <w:rsid w:val="009A22A3"/>
    <w:rsid w:val="009A2323"/>
    <w:rsid w:val="009A254A"/>
    <w:rsid w:val="009A2790"/>
    <w:rsid w:val="009A27BC"/>
    <w:rsid w:val="009A2B28"/>
    <w:rsid w:val="009A2C19"/>
    <w:rsid w:val="009A2C1E"/>
    <w:rsid w:val="009A2C53"/>
    <w:rsid w:val="009A2E25"/>
    <w:rsid w:val="009A3119"/>
    <w:rsid w:val="009A3238"/>
    <w:rsid w:val="009A33CB"/>
    <w:rsid w:val="009A3645"/>
    <w:rsid w:val="009A3680"/>
    <w:rsid w:val="009A37C1"/>
    <w:rsid w:val="009A37EF"/>
    <w:rsid w:val="009A39E5"/>
    <w:rsid w:val="009A3B08"/>
    <w:rsid w:val="009A3D7C"/>
    <w:rsid w:val="009A3F8D"/>
    <w:rsid w:val="009A4090"/>
    <w:rsid w:val="009A426A"/>
    <w:rsid w:val="009A4313"/>
    <w:rsid w:val="009A448F"/>
    <w:rsid w:val="009A4704"/>
    <w:rsid w:val="009A47BE"/>
    <w:rsid w:val="009A491C"/>
    <w:rsid w:val="009A4C4A"/>
    <w:rsid w:val="009A4C56"/>
    <w:rsid w:val="009A4D43"/>
    <w:rsid w:val="009A5114"/>
    <w:rsid w:val="009A5206"/>
    <w:rsid w:val="009A5291"/>
    <w:rsid w:val="009A5389"/>
    <w:rsid w:val="009A53BD"/>
    <w:rsid w:val="009A53F8"/>
    <w:rsid w:val="009A5604"/>
    <w:rsid w:val="009A58F3"/>
    <w:rsid w:val="009A5963"/>
    <w:rsid w:val="009A5A8B"/>
    <w:rsid w:val="009A5CA7"/>
    <w:rsid w:val="009A5EDC"/>
    <w:rsid w:val="009A61EB"/>
    <w:rsid w:val="009A622E"/>
    <w:rsid w:val="009A639A"/>
    <w:rsid w:val="009A656B"/>
    <w:rsid w:val="009A6A45"/>
    <w:rsid w:val="009A6A8C"/>
    <w:rsid w:val="009A6B7B"/>
    <w:rsid w:val="009A6E39"/>
    <w:rsid w:val="009A7020"/>
    <w:rsid w:val="009A7068"/>
    <w:rsid w:val="009A7331"/>
    <w:rsid w:val="009A73D6"/>
    <w:rsid w:val="009A7791"/>
    <w:rsid w:val="009A77C4"/>
    <w:rsid w:val="009A793F"/>
    <w:rsid w:val="009A7AA0"/>
    <w:rsid w:val="009A7C46"/>
    <w:rsid w:val="009A7D14"/>
    <w:rsid w:val="009A7D35"/>
    <w:rsid w:val="009A7D5B"/>
    <w:rsid w:val="009A7DB8"/>
    <w:rsid w:val="009A7ED3"/>
    <w:rsid w:val="009A7EE9"/>
    <w:rsid w:val="009A7F26"/>
    <w:rsid w:val="009B018F"/>
    <w:rsid w:val="009B06E2"/>
    <w:rsid w:val="009B0745"/>
    <w:rsid w:val="009B0843"/>
    <w:rsid w:val="009B0A48"/>
    <w:rsid w:val="009B0D28"/>
    <w:rsid w:val="009B0E90"/>
    <w:rsid w:val="009B0EC0"/>
    <w:rsid w:val="009B0F5F"/>
    <w:rsid w:val="009B0F71"/>
    <w:rsid w:val="009B1089"/>
    <w:rsid w:val="009B1212"/>
    <w:rsid w:val="009B12AC"/>
    <w:rsid w:val="009B1326"/>
    <w:rsid w:val="009B1445"/>
    <w:rsid w:val="009B15B8"/>
    <w:rsid w:val="009B1A8B"/>
    <w:rsid w:val="009B1B06"/>
    <w:rsid w:val="009B1E28"/>
    <w:rsid w:val="009B2375"/>
    <w:rsid w:val="009B28D9"/>
    <w:rsid w:val="009B2A27"/>
    <w:rsid w:val="009B2AB3"/>
    <w:rsid w:val="009B2AE2"/>
    <w:rsid w:val="009B2B9C"/>
    <w:rsid w:val="009B2BB7"/>
    <w:rsid w:val="009B2CE3"/>
    <w:rsid w:val="009B2FDB"/>
    <w:rsid w:val="009B3113"/>
    <w:rsid w:val="009B3296"/>
    <w:rsid w:val="009B3575"/>
    <w:rsid w:val="009B35D5"/>
    <w:rsid w:val="009B36B4"/>
    <w:rsid w:val="009B37F4"/>
    <w:rsid w:val="009B3853"/>
    <w:rsid w:val="009B3A0D"/>
    <w:rsid w:val="009B3F0D"/>
    <w:rsid w:val="009B41F3"/>
    <w:rsid w:val="009B4273"/>
    <w:rsid w:val="009B43FF"/>
    <w:rsid w:val="009B4761"/>
    <w:rsid w:val="009B497F"/>
    <w:rsid w:val="009B49B4"/>
    <w:rsid w:val="009B4AFC"/>
    <w:rsid w:val="009B4C09"/>
    <w:rsid w:val="009B4CED"/>
    <w:rsid w:val="009B4E79"/>
    <w:rsid w:val="009B52AB"/>
    <w:rsid w:val="009B5440"/>
    <w:rsid w:val="009B5443"/>
    <w:rsid w:val="009B5605"/>
    <w:rsid w:val="009B5649"/>
    <w:rsid w:val="009B5806"/>
    <w:rsid w:val="009B586D"/>
    <w:rsid w:val="009B5D0F"/>
    <w:rsid w:val="009B5D99"/>
    <w:rsid w:val="009B614A"/>
    <w:rsid w:val="009B68E8"/>
    <w:rsid w:val="009B73C3"/>
    <w:rsid w:val="009B75D2"/>
    <w:rsid w:val="009B760F"/>
    <w:rsid w:val="009B7797"/>
    <w:rsid w:val="009B7AD9"/>
    <w:rsid w:val="009B7C5C"/>
    <w:rsid w:val="009B7D3C"/>
    <w:rsid w:val="009B7FD2"/>
    <w:rsid w:val="009B7FF7"/>
    <w:rsid w:val="009C033D"/>
    <w:rsid w:val="009C03AB"/>
    <w:rsid w:val="009C0743"/>
    <w:rsid w:val="009C085A"/>
    <w:rsid w:val="009C0B32"/>
    <w:rsid w:val="009C0C2C"/>
    <w:rsid w:val="009C0F1A"/>
    <w:rsid w:val="009C1060"/>
    <w:rsid w:val="009C1190"/>
    <w:rsid w:val="009C1860"/>
    <w:rsid w:val="009C1AEE"/>
    <w:rsid w:val="009C1CEE"/>
    <w:rsid w:val="009C1D79"/>
    <w:rsid w:val="009C1D7F"/>
    <w:rsid w:val="009C2491"/>
    <w:rsid w:val="009C25CF"/>
    <w:rsid w:val="009C27FC"/>
    <w:rsid w:val="009C2800"/>
    <w:rsid w:val="009C2AD5"/>
    <w:rsid w:val="009C2B3A"/>
    <w:rsid w:val="009C2F30"/>
    <w:rsid w:val="009C2F97"/>
    <w:rsid w:val="009C3584"/>
    <w:rsid w:val="009C35EA"/>
    <w:rsid w:val="009C361F"/>
    <w:rsid w:val="009C38C6"/>
    <w:rsid w:val="009C3933"/>
    <w:rsid w:val="009C3A42"/>
    <w:rsid w:val="009C3C03"/>
    <w:rsid w:val="009C3CD1"/>
    <w:rsid w:val="009C3DC8"/>
    <w:rsid w:val="009C3FE8"/>
    <w:rsid w:val="009C40DA"/>
    <w:rsid w:val="009C4100"/>
    <w:rsid w:val="009C4233"/>
    <w:rsid w:val="009C43E2"/>
    <w:rsid w:val="009C443F"/>
    <w:rsid w:val="009C45A9"/>
    <w:rsid w:val="009C4810"/>
    <w:rsid w:val="009C49C9"/>
    <w:rsid w:val="009C4C14"/>
    <w:rsid w:val="009C4C38"/>
    <w:rsid w:val="009C4CD4"/>
    <w:rsid w:val="009C4DB3"/>
    <w:rsid w:val="009C516B"/>
    <w:rsid w:val="009C5281"/>
    <w:rsid w:val="009C5426"/>
    <w:rsid w:val="009C5495"/>
    <w:rsid w:val="009C55A0"/>
    <w:rsid w:val="009C5E98"/>
    <w:rsid w:val="009C602E"/>
    <w:rsid w:val="009C64A9"/>
    <w:rsid w:val="009C656A"/>
    <w:rsid w:val="009C678D"/>
    <w:rsid w:val="009C687C"/>
    <w:rsid w:val="009C698B"/>
    <w:rsid w:val="009C6B9E"/>
    <w:rsid w:val="009C6D9D"/>
    <w:rsid w:val="009C6E13"/>
    <w:rsid w:val="009C6FFC"/>
    <w:rsid w:val="009C758A"/>
    <w:rsid w:val="009C75B8"/>
    <w:rsid w:val="009C7703"/>
    <w:rsid w:val="009C7980"/>
    <w:rsid w:val="009C7A0B"/>
    <w:rsid w:val="009C7AF6"/>
    <w:rsid w:val="009C7CF2"/>
    <w:rsid w:val="009C7DF5"/>
    <w:rsid w:val="009C7F5A"/>
    <w:rsid w:val="009D0487"/>
    <w:rsid w:val="009D07A2"/>
    <w:rsid w:val="009D0AD8"/>
    <w:rsid w:val="009D0CF1"/>
    <w:rsid w:val="009D0D34"/>
    <w:rsid w:val="009D1370"/>
    <w:rsid w:val="009D14F2"/>
    <w:rsid w:val="009D1923"/>
    <w:rsid w:val="009D1968"/>
    <w:rsid w:val="009D196D"/>
    <w:rsid w:val="009D19AD"/>
    <w:rsid w:val="009D1A5A"/>
    <w:rsid w:val="009D1B50"/>
    <w:rsid w:val="009D1E5C"/>
    <w:rsid w:val="009D1F2B"/>
    <w:rsid w:val="009D2379"/>
    <w:rsid w:val="009D26DD"/>
    <w:rsid w:val="009D281A"/>
    <w:rsid w:val="009D29A4"/>
    <w:rsid w:val="009D2B96"/>
    <w:rsid w:val="009D2C05"/>
    <w:rsid w:val="009D2DE0"/>
    <w:rsid w:val="009D3002"/>
    <w:rsid w:val="009D3421"/>
    <w:rsid w:val="009D35A9"/>
    <w:rsid w:val="009D39C1"/>
    <w:rsid w:val="009D3D17"/>
    <w:rsid w:val="009D4061"/>
    <w:rsid w:val="009D40D1"/>
    <w:rsid w:val="009D40F4"/>
    <w:rsid w:val="009D4171"/>
    <w:rsid w:val="009D4412"/>
    <w:rsid w:val="009D4840"/>
    <w:rsid w:val="009D4BBF"/>
    <w:rsid w:val="009D5126"/>
    <w:rsid w:val="009D5133"/>
    <w:rsid w:val="009D5269"/>
    <w:rsid w:val="009D579F"/>
    <w:rsid w:val="009D581F"/>
    <w:rsid w:val="009D5E2E"/>
    <w:rsid w:val="009D629A"/>
    <w:rsid w:val="009D6619"/>
    <w:rsid w:val="009D6649"/>
    <w:rsid w:val="009D66B0"/>
    <w:rsid w:val="009D66FB"/>
    <w:rsid w:val="009D67D9"/>
    <w:rsid w:val="009D680C"/>
    <w:rsid w:val="009D6814"/>
    <w:rsid w:val="009D68B7"/>
    <w:rsid w:val="009D6D19"/>
    <w:rsid w:val="009D6FB6"/>
    <w:rsid w:val="009D707A"/>
    <w:rsid w:val="009D77A5"/>
    <w:rsid w:val="009D796B"/>
    <w:rsid w:val="009D7D6C"/>
    <w:rsid w:val="009E0116"/>
    <w:rsid w:val="009E0204"/>
    <w:rsid w:val="009E0542"/>
    <w:rsid w:val="009E054B"/>
    <w:rsid w:val="009E0638"/>
    <w:rsid w:val="009E0794"/>
    <w:rsid w:val="009E084E"/>
    <w:rsid w:val="009E0EA3"/>
    <w:rsid w:val="009E0ED6"/>
    <w:rsid w:val="009E11DB"/>
    <w:rsid w:val="009E12C2"/>
    <w:rsid w:val="009E137F"/>
    <w:rsid w:val="009E139B"/>
    <w:rsid w:val="009E1702"/>
    <w:rsid w:val="009E1F23"/>
    <w:rsid w:val="009E210E"/>
    <w:rsid w:val="009E2167"/>
    <w:rsid w:val="009E259E"/>
    <w:rsid w:val="009E275B"/>
    <w:rsid w:val="009E275E"/>
    <w:rsid w:val="009E2A80"/>
    <w:rsid w:val="009E2B60"/>
    <w:rsid w:val="009E346E"/>
    <w:rsid w:val="009E376A"/>
    <w:rsid w:val="009E397F"/>
    <w:rsid w:val="009E3DF7"/>
    <w:rsid w:val="009E3EF9"/>
    <w:rsid w:val="009E4406"/>
    <w:rsid w:val="009E4447"/>
    <w:rsid w:val="009E4709"/>
    <w:rsid w:val="009E473F"/>
    <w:rsid w:val="009E483A"/>
    <w:rsid w:val="009E48B8"/>
    <w:rsid w:val="009E48D6"/>
    <w:rsid w:val="009E49AF"/>
    <w:rsid w:val="009E4B10"/>
    <w:rsid w:val="009E4D10"/>
    <w:rsid w:val="009E4E90"/>
    <w:rsid w:val="009E50A1"/>
    <w:rsid w:val="009E5237"/>
    <w:rsid w:val="009E5490"/>
    <w:rsid w:val="009E56A8"/>
    <w:rsid w:val="009E58BB"/>
    <w:rsid w:val="009E5B00"/>
    <w:rsid w:val="009E5DB9"/>
    <w:rsid w:val="009E5E5B"/>
    <w:rsid w:val="009E60A6"/>
    <w:rsid w:val="009E60CF"/>
    <w:rsid w:val="009E6226"/>
    <w:rsid w:val="009E6898"/>
    <w:rsid w:val="009E6A15"/>
    <w:rsid w:val="009E6AE0"/>
    <w:rsid w:val="009E6E1F"/>
    <w:rsid w:val="009E7015"/>
    <w:rsid w:val="009E740C"/>
    <w:rsid w:val="009E7943"/>
    <w:rsid w:val="009F0163"/>
    <w:rsid w:val="009F058F"/>
    <w:rsid w:val="009F081C"/>
    <w:rsid w:val="009F0CA0"/>
    <w:rsid w:val="009F0E72"/>
    <w:rsid w:val="009F119A"/>
    <w:rsid w:val="009F1520"/>
    <w:rsid w:val="009F1636"/>
    <w:rsid w:val="009F1BA5"/>
    <w:rsid w:val="009F1C51"/>
    <w:rsid w:val="009F1C98"/>
    <w:rsid w:val="009F1CB7"/>
    <w:rsid w:val="009F1CBF"/>
    <w:rsid w:val="009F1DBE"/>
    <w:rsid w:val="009F1E8E"/>
    <w:rsid w:val="009F1F62"/>
    <w:rsid w:val="009F2426"/>
    <w:rsid w:val="009F2676"/>
    <w:rsid w:val="009F28D9"/>
    <w:rsid w:val="009F2A88"/>
    <w:rsid w:val="009F2B6B"/>
    <w:rsid w:val="009F2BC0"/>
    <w:rsid w:val="009F2C4B"/>
    <w:rsid w:val="009F2D53"/>
    <w:rsid w:val="009F2DEC"/>
    <w:rsid w:val="009F3640"/>
    <w:rsid w:val="009F3658"/>
    <w:rsid w:val="009F374A"/>
    <w:rsid w:val="009F3814"/>
    <w:rsid w:val="009F3C4F"/>
    <w:rsid w:val="009F3F68"/>
    <w:rsid w:val="009F4130"/>
    <w:rsid w:val="009F421A"/>
    <w:rsid w:val="009F4323"/>
    <w:rsid w:val="009F44A5"/>
    <w:rsid w:val="009F466F"/>
    <w:rsid w:val="009F468A"/>
    <w:rsid w:val="009F4769"/>
    <w:rsid w:val="009F4E69"/>
    <w:rsid w:val="009F52AE"/>
    <w:rsid w:val="009F548F"/>
    <w:rsid w:val="009F58E8"/>
    <w:rsid w:val="009F5985"/>
    <w:rsid w:val="009F5AB1"/>
    <w:rsid w:val="009F5B05"/>
    <w:rsid w:val="009F5B2E"/>
    <w:rsid w:val="009F5CA3"/>
    <w:rsid w:val="009F5D33"/>
    <w:rsid w:val="009F5D5D"/>
    <w:rsid w:val="009F60E5"/>
    <w:rsid w:val="009F67DC"/>
    <w:rsid w:val="009F6C4F"/>
    <w:rsid w:val="009F6F12"/>
    <w:rsid w:val="009F7043"/>
    <w:rsid w:val="009F705F"/>
    <w:rsid w:val="009F7159"/>
    <w:rsid w:val="009F7341"/>
    <w:rsid w:val="009F7387"/>
    <w:rsid w:val="009F7500"/>
    <w:rsid w:val="009F7536"/>
    <w:rsid w:val="009F764A"/>
    <w:rsid w:val="009F7B9E"/>
    <w:rsid w:val="009F7C27"/>
    <w:rsid w:val="009F7D6F"/>
    <w:rsid w:val="009F7DFC"/>
    <w:rsid w:val="009F7DFD"/>
    <w:rsid w:val="00A006AE"/>
    <w:rsid w:val="00A0086F"/>
    <w:rsid w:val="00A00927"/>
    <w:rsid w:val="00A0093F"/>
    <w:rsid w:val="00A00B0D"/>
    <w:rsid w:val="00A00BA4"/>
    <w:rsid w:val="00A01887"/>
    <w:rsid w:val="00A01C2C"/>
    <w:rsid w:val="00A01CAD"/>
    <w:rsid w:val="00A01E86"/>
    <w:rsid w:val="00A023E9"/>
    <w:rsid w:val="00A02C01"/>
    <w:rsid w:val="00A02FB6"/>
    <w:rsid w:val="00A032B5"/>
    <w:rsid w:val="00A036C1"/>
    <w:rsid w:val="00A03BA8"/>
    <w:rsid w:val="00A03C30"/>
    <w:rsid w:val="00A03C38"/>
    <w:rsid w:val="00A03E4A"/>
    <w:rsid w:val="00A03F98"/>
    <w:rsid w:val="00A0400D"/>
    <w:rsid w:val="00A0425C"/>
    <w:rsid w:val="00A051C2"/>
    <w:rsid w:val="00A05218"/>
    <w:rsid w:val="00A0524C"/>
    <w:rsid w:val="00A053B1"/>
    <w:rsid w:val="00A054D6"/>
    <w:rsid w:val="00A055B4"/>
    <w:rsid w:val="00A0621B"/>
    <w:rsid w:val="00A06323"/>
    <w:rsid w:val="00A06367"/>
    <w:rsid w:val="00A066AE"/>
    <w:rsid w:val="00A06A48"/>
    <w:rsid w:val="00A06B4C"/>
    <w:rsid w:val="00A06B8F"/>
    <w:rsid w:val="00A07193"/>
    <w:rsid w:val="00A07258"/>
    <w:rsid w:val="00A07398"/>
    <w:rsid w:val="00A0742C"/>
    <w:rsid w:val="00A07526"/>
    <w:rsid w:val="00A07809"/>
    <w:rsid w:val="00A07941"/>
    <w:rsid w:val="00A07B51"/>
    <w:rsid w:val="00A07D8C"/>
    <w:rsid w:val="00A07DCC"/>
    <w:rsid w:val="00A07FE4"/>
    <w:rsid w:val="00A1023C"/>
    <w:rsid w:val="00A1032D"/>
    <w:rsid w:val="00A10497"/>
    <w:rsid w:val="00A10BEF"/>
    <w:rsid w:val="00A10DA1"/>
    <w:rsid w:val="00A10F5F"/>
    <w:rsid w:val="00A11047"/>
    <w:rsid w:val="00A1116F"/>
    <w:rsid w:val="00A111ED"/>
    <w:rsid w:val="00A112CD"/>
    <w:rsid w:val="00A112D4"/>
    <w:rsid w:val="00A117A4"/>
    <w:rsid w:val="00A11CDF"/>
    <w:rsid w:val="00A11E00"/>
    <w:rsid w:val="00A120B4"/>
    <w:rsid w:val="00A121C4"/>
    <w:rsid w:val="00A12271"/>
    <w:rsid w:val="00A12432"/>
    <w:rsid w:val="00A12670"/>
    <w:rsid w:val="00A1289F"/>
    <w:rsid w:val="00A1305D"/>
    <w:rsid w:val="00A13541"/>
    <w:rsid w:val="00A13575"/>
    <w:rsid w:val="00A137BF"/>
    <w:rsid w:val="00A138A0"/>
    <w:rsid w:val="00A14010"/>
    <w:rsid w:val="00A1425F"/>
    <w:rsid w:val="00A1430C"/>
    <w:rsid w:val="00A1463E"/>
    <w:rsid w:val="00A14922"/>
    <w:rsid w:val="00A14E7F"/>
    <w:rsid w:val="00A1500C"/>
    <w:rsid w:val="00A150CF"/>
    <w:rsid w:val="00A152A8"/>
    <w:rsid w:val="00A153AD"/>
    <w:rsid w:val="00A156EB"/>
    <w:rsid w:val="00A15728"/>
    <w:rsid w:val="00A158F5"/>
    <w:rsid w:val="00A15B6B"/>
    <w:rsid w:val="00A15BD2"/>
    <w:rsid w:val="00A15D69"/>
    <w:rsid w:val="00A161A4"/>
    <w:rsid w:val="00A161A7"/>
    <w:rsid w:val="00A162C4"/>
    <w:rsid w:val="00A1631E"/>
    <w:rsid w:val="00A16565"/>
    <w:rsid w:val="00A16729"/>
    <w:rsid w:val="00A16774"/>
    <w:rsid w:val="00A16817"/>
    <w:rsid w:val="00A16BBD"/>
    <w:rsid w:val="00A16D54"/>
    <w:rsid w:val="00A16E1D"/>
    <w:rsid w:val="00A172F7"/>
    <w:rsid w:val="00A1734E"/>
    <w:rsid w:val="00A17378"/>
    <w:rsid w:val="00A1775F"/>
    <w:rsid w:val="00A179B7"/>
    <w:rsid w:val="00A17A8C"/>
    <w:rsid w:val="00A17EC2"/>
    <w:rsid w:val="00A20186"/>
    <w:rsid w:val="00A20270"/>
    <w:rsid w:val="00A2029E"/>
    <w:rsid w:val="00A202A0"/>
    <w:rsid w:val="00A2045F"/>
    <w:rsid w:val="00A20A1E"/>
    <w:rsid w:val="00A20ACA"/>
    <w:rsid w:val="00A20BBA"/>
    <w:rsid w:val="00A20C05"/>
    <w:rsid w:val="00A20CAE"/>
    <w:rsid w:val="00A21174"/>
    <w:rsid w:val="00A212D5"/>
    <w:rsid w:val="00A2169A"/>
    <w:rsid w:val="00A218BF"/>
    <w:rsid w:val="00A219E3"/>
    <w:rsid w:val="00A21A1A"/>
    <w:rsid w:val="00A21A85"/>
    <w:rsid w:val="00A21B12"/>
    <w:rsid w:val="00A21B83"/>
    <w:rsid w:val="00A21CEE"/>
    <w:rsid w:val="00A21DDD"/>
    <w:rsid w:val="00A220F4"/>
    <w:rsid w:val="00A2228F"/>
    <w:rsid w:val="00A224EB"/>
    <w:rsid w:val="00A2254F"/>
    <w:rsid w:val="00A2296E"/>
    <w:rsid w:val="00A22CE3"/>
    <w:rsid w:val="00A22E67"/>
    <w:rsid w:val="00A22F68"/>
    <w:rsid w:val="00A2310D"/>
    <w:rsid w:val="00A235EA"/>
    <w:rsid w:val="00A2401C"/>
    <w:rsid w:val="00A24095"/>
    <w:rsid w:val="00A2411E"/>
    <w:rsid w:val="00A241C1"/>
    <w:rsid w:val="00A24243"/>
    <w:rsid w:val="00A245EB"/>
    <w:rsid w:val="00A2462E"/>
    <w:rsid w:val="00A24AA4"/>
    <w:rsid w:val="00A24B99"/>
    <w:rsid w:val="00A24BDC"/>
    <w:rsid w:val="00A24CE4"/>
    <w:rsid w:val="00A24DB6"/>
    <w:rsid w:val="00A24E4E"/>
    <w:rsid w:val="00A25328"/>
    <w:rsid w:val="00A25799"/>
    <w:rsid w:val="00A25931"/>
    <w:rsid w:val="00A259D7"/>
    <w:rsid w:val="00A25D2A"/>
    <w:rsid w:val="00A262CC"/>
    <w:rsid w:val="00A26551"/>
    <w:rsid w:val="00A265AF"/>
    <w:rsid w:val="00A2665B"/>
    <w:rsid w:val="00A267DE"/>
    <w:rsid w:val="00A26905"/>
    <w:rsid w:val="00A26BCD"/>
    <w:rsid w:val="00A26D2C"/>
    <w:rsid w:val="00A26DC5"/>
    <w:rsid w:val="00A26F76"/>
    <w:rsid w:val="00A27351"/>
    <w:rsid w:val="00A2736C"/>
    <w:rsid w:val="00A27532"/>
    <w:rsid w:val="00A27863"/>
    <w:rsid w:val="00A27867"/>
    <w:rsid w:val="00A3016D"/>
    <w:rsid w:val="00A30233"/>
    <w:rsid w:val="00A30254"/>
    <w:rsid w:val="00A30CE1"/>
    <w:rsid w:val="00A30D4C"/>
    <w:rsid w:val="00A3114A"/>
    <w:rsid w:val="00A313F6"/>
    <w:rsid w:val="00A3158C"/>
    <w:rsid w:val="00A32373"/>
    <w:rsid w:val="00A325FA"/>
    <w:rsid w:val="00A327CA"/>
    <w:rsid w:val="00A32BCC"/>
    <w:rsid w:val="00A32D92"/>
    <w:rsid w:val="00A32F03"/>
    <w:rsid w:val="00A32F67"/>
    <w:rsid w:val="00A32FB8"/>
    <w:rsid w:val="00A33206"/>
    <w:rsid w:val="00A3325E"/>
    <w:rsid w:val="00A33367"/>
    <w:rsid w:val="00A33517"/>
    <w:rsid w:val="00A3377E"/>
    <w:rsid w:val="00A338A2"/>
    <w:rsid w:val="00A339A1"/>
    <w:rsid w:val="00A33C77"/>
    <w:rsid w:val="00A3450B"/>
    <w:rsid w:val="00A3481D"/>
    <w:rsid w:val="00A34822"/>
    <w:rsid w:val="00A3488B"/>
    <w:rsid w:val="00A35216"/>
    <w:rsid w:val="00A35383"/>
    <w:rsid w:val="00A35A3D"/>
    <w:rsid w:val="00A35CA2"/>
    <w:rsid w:val="00A35D9F"/>
    <w:rsid w:val="00A3608F"/>
    <w:rsid w:val="00A360DC"/>
    <w:rsid w:val="00A363B8"/>
    <w:rsid w:val="00A364CC"/>
    <w:rsid w:val="00A36C97"/>
    <w:rsid w:val="00A36D4E"/>
    <w:rsid w:val="00A36E57"/>
    <w:rsid w:val="00A36FD6"/>
    <w:rsid w:val="00A370C5"/>
    <w:rsid w:val="00A37541"/>
    <w:rsid w:val="00A37837"/>
    <w:rsid w:val="00A37B1D"/>
    <w:rsid w:val="00A37B42"/>
    <w:rsid w:val="00A37FB3"/>
    <w:rsid w:val="00A40107"/>
    <w:rsid w:val="00A401A7"/>
    <w:rsid w:val="00A40338"/>
    <w:rsid w:val="00A404A5"/>
    <w:rsid w:val="00A404F5"/>
    <w:rsid w:val="00A406A7"/>
    <w:rsid w:val="00A40822"/>
    <w:rsid w:val="00A408AA"/>
    <w:rsid w:val="00A40A5E"/>
    <w:rsid w:val="00A40C97"/>
    <w:rsid w:val="00A40D9C"/>
    <w:rsid w:val="00A411CC"/>
    <w:rsid w:val="00A41405"/>
    <w:rsid w:val="00A414FC"/>
    <w:rsid w:val="00A415EA"/>
    <w:rsid w:val="00A41681"/>
    <w:rsid w:val="00A417F1"/>
    <w:rsid w:val="00A41829"/>
    <w:rsid w:val="00A41B67"/>
    <w:rsid w:val="00A41BAD"/>
    <w:rsid w:val="00A41D07"/>
    <w:rsid w:val="00A42010"/>
    <w:rsid w:val="00A42204"/>
    <w:rsid w:val="00A42303"/>
    <w:rsid w:val="00A42944"/>
    <w:rsid w:val="00A4296F"/>
    <w:rsid w:val="00A43059"/>
    <w:rsid w:val="00A431D2"/>
    <w:rsid w:val="00A431D8"/>
    <w:rsid w:val="00A432DD"/>
    <w:rsid w:val="00A43534"/>
    <w:rsid w:val="00A43606"/>
    <w:rsid w:val="00A43988"/>
    <w:rsid w:val="00A43B69"/>
    <w:rsid w:val="00A43B77"/>
    <w:rsid w:val="00A43BEA"/>
    <w:rsid w:val="00A43C41"/>
    <w:rsid w:val="00A43DCE"/>
    <w:rsid w:val="00A43E99"/>
    <w:rsid w:val="00A43FCC"/>
    <w:rsid w:val="00A441EF"/>
    <w:rsid w:val="00A442F3"/>
    <w:rsid w:val="00A444C3"/>
    <w:rsid w:val="00A44769"/>
    <w:rsid w:val="00A44861"/>
    <w:rsid w:val="00A44A7B"/>
    <w:rsid w:val="00A45062"/>
    <w:rsid w:val="00A45932"/>
    <w:rsid w:val="00A45A32"/>
    <w:rsid w:val="00A45DE5"/>
    <w:rsid w:val="00A46463"/>
    <w:rsid w:val="00A464D6"/>
    <w:rsid w:val="00A467A7"/>
    <w:rsid w:val="00A468FC"/>
    <w:rsid w:val="00A46936"/>
    <w:rsid w:val="00A4694B"/>
    <w:rsid w:val="00A469B9"/>
    <w:rsid w:val="00A46B20"/>
    <w:rsid w:val="00A46CB9"/>
    <w:rsid w:val="00A46D8D"/>
    <w:rsid w:val="00A46F6C"/>
    <w:rsid w:val="00A47021"/>
    <w:rsid w:val="00A473AA"/>
    <w:rsid w:val="00A47507"/>
    <w:rsid w:val="00A4764A"/>
    <w:rsid w:val="00A476F2"/>
    <w:rsid w:val="00A47877"/>
    <w:rsid w:val="00A4787A"/>
    <w:rsid w:val="00A47DC0"/>
    <w:rsid w:val="00A50050"/>
    <w:rsid w:val="00A500BE"/>
    <w:rsid w:val="00A5048B"/>
    <w:rsid w:val="00A5050A"/>
    <w:rsid w:val="00A50633"/>
    <w:rsid w:val="00A506FA"/>
    <w:rsid w:val="00A50906"/>
    <w:rsid w:val="00A5098A"/>
    <w:rsid w:val="00A50C14"/>
    <w:rsid w:val="00A50C41"/>
    <w:rsid w:val="00A50C8D"/>
    <w:rsid w:val="00A50D6D"/>
    <w:rsid w:val="00A50EA4"/>
    <w:rsid w:val="00A50F2B"/>
    <w:rsid w:val="00A514B7"/>
    <w:rsid w:val="00A517C2"/>
    <w:rsid w:val="00A51901"/>
    <w:rsid w:val="00A51A15"/>
    <w:rsid w:val="00A51F12"/>
    <w:rsid w:val="00A52460"/>
    <w:rsid w:val="00A527CF"/>
    <w:rsid w:val="00A52CB7"/>
    <w:rsid w:val="00A52DE1"/>
    <w:rsid w:val="00A52ED8"/>
    <w:rsid w:val="00A535C1"/>
    <w:rsid w:val="00A5378F"/>
    <w:rsid w:val="00A538A2"/>
    <w:rsid w:val="00A53A21"/>
    <w:rsid w:val="00A53C18"/>
    <w:rsid w:val="00A53CA3"/>
    <w:rsid w:val="00A53FE0"/>
    <w:rsid w:val="00A54151"/>
    <w:rsid w:val="00A5418D"/>
    <w:rsid w:val="00A544B6"/>
    <w:rsid w:val="00A544DE"/>
    <w:rsid w:val="00A5458E"/>
    <w:rsid w:val="00A54824"/>
    <w:rsid w:val="00A548D1"/>
    <w:rsid w:val="00A54A97"/>
    <w:rsid w:val="00A54C15"/>
    <w:rsid w:val="00A54C53"/>
    <w:rsid w:val="00A54F57"/>
    <w:rsid w:val="00A5507A"/>
    <w:rsid w:val="00A55696"/>
    <w:rsid w:val="00A5589A"/>
    <w:rsid w:val="00A55A0A"/>
    <w:rsid w:val="00A55C21"/>
    <w:rsid w:val="00A55D3D"/>
    <w:rsid w:val="00A55D89"/>
    <w:rsid w:val="00A56286"/>
    <w:rsid w:val="00A5651B"/>
    <w:rsid w:val="00A56824"/>
    <w:rsid w:val="00A56F4F"/>
    <w:rsid w:val="00A5708E"/>
    <w:rsid w:val="00A5750D"/>
    <w:rsid w:val="00A577AE"/>
    <w:rsid w:val="00A578EB"/>
    <w:rsid w:val="00A57AA3"/>
    <w:rsid w:val="00A57B4F"/>
    <w:rsid w:val="00A57C34"/>
    <w:rsid w:val="00A57C8B"/>
    <w:rsid w:val="00A57CA4"/>
    <w:rsid w:val="00A57EAD"/>
    <w:rsid w:val="00A57EFA"/>
    <w:rsid w:val="00A57F26"/>
    <w:rsid w:val="00A6006A"/>
    <w:rsid w:val="00A60191"/>
    <w:rsid w:val="00A604B8"/>
    <w:rsid w:val="00A6098A"/>
    <w:rsid w:val="00A60AC0"/>
    <w:rsid w:val="00A60C2E"/>
    <w:rsid w:val="00A60CD2"/>
    <w:rsid w:val="00A61049"/>
    <w:rsid w:val="00A611C9"/>
    <w:rsid w:val="00A612F2"/>
    <w:rsid w:val="00A61758"/>
    <w:rsid w:val="00A61832"/>
    <w:rsid w:val="00A61B05"/>
    <w:rsid w:val="00A61E95"/>
    <w:rsid w:val="00A61FF9"/>
    <w:rsid w:val="00A62092"/>
    <w:rsid w:val="00A620FF"/>
    <w:rsid w:val="00A626FF"/>
    <w:rsid w:val="00A62711"/>
    <w:rsid w:val="00A6272A"/>
    <w:rsid w:val="00A6284A"/>
    <w:rsid w:val="00A6291F"/>
    <w:rsid w:val="00A629FF"/>
    <w:rsid w:val="00A62AC5"/>
    <w:rsid w:val="00A62B96"/>
    <w:rsid w:val="00A62CF6"/>
    <w:rsid w:val="00A62E8F"/>
    <w:rsid w:val="00A62FE4"/>
    <w:rsid w:val="00A6309D"/>
    <w:rsid w:val="00A631AE"/>
    <w:rsid w:val="00A63801"/>
    <w:rsid w:val="00A63B76"/>
    <w:rsid w:val="00A63C44"/>
    <w:rsid w:val="00A63F0F"/>
    <w:rsid w:val="00A64020"/>
    <w:rsid w:val="00A6426B"/>
    <w:rsid w:val="00A642C7"/>
    <w:rsid w:val="00A64373"/>
    <w:rsid w:val="00A643C6"/>
    <w:rsid w:val="00A6458A"/>
    <w:rsid w:val="00A646F0"/>
    <w:rsid w:val="00A6498D"/>
    <w:rsid w:val="00A64A72"/>
    <w:rsid w:val="00A64B99"/>
    <w:rsid w:val="00A64C5B"/>
    <w:rsid w:val="00A64E4C"/>
    <w:rsid w:val="00A64E97"/>
    <w:rsid w:val="00A64EC1"/>
    <w:rsid w:val="00A64FC8"/>
    <w:rsid w:val="00A6500D"/>
    <w:rsid w:val="00A65028"/>
    <w:rsid w:val="00A654B2"/>
    <w:rsid w:val="00A6587F"/>
    <w:rsid w:val="00A658B5"/>
    <w:rsid w:val="00A65B33"/>
    <w:rsid w:val="00A65D36"/>
    <w:rsid w:val="00A65DD4"/>
    <w:rsid w:val="00A65EF9"/>
    <w:rsid w:val="00A65F52"/>
    <w:rsid w:val="00A65F85"/>
    <w:rsid w:val="00A660ED"/>
    <w:rsid w:val="00A66226"/>
    <w:rsid w:val="00A66583"/>
    <w:rsid w:val="00A6661F"/>
    <w:rsid w:val="00A66AD8"/>
    <w:rsid w:val="00A66D51"/>
    <w:rsid w:val="00A676DC"/>
    <w:rsid w:val="00A677ED"/>
    <w:rsid w:val="00A67823"/>
    <w:rsid w:val="00A67BA6"/>
    <w:rsid w:val="00A67D07"/>
    <w:rsid w:val="00A70114"/>
    <w:rsid w:val="00A70337"/>
    <w:rsid w:val="00A7034E"/>
    <w:rsid w:val="00A703FE"/>
    <w:rsid w:val="00A704CD"/>
    <w:rsid w:val="00A70607"/>
    <w:rsid w:val="00A70807"/>
    <w:rsid w:val="00A70C8D"/>
    <w:rsid w:val="00A70CA2"/>
    <w:rsid w:val="00A70FCF"/>
    <w:rsid w:val="00A710B1"/>
    <w:rsid w:val="00A71679"/>
    <w:rsid w:val="00A71E1B"/>
    <w:rsid w:val="00A71E7F"/>
    <w:rsid w:val="00A72033"/>
    <w:rsid w:val="00A7237F"/>
    <w:rsid w:val="00A72436"/>
    <w:rsid w:val="00A72480"/>
    <w:rsid w:val="00A7252A"/>
    <w:rsid w:val="00A7268D"/>
    <w:rsid w:val="00A72AD0"/>
    <w:rsid w:val="00A72C17"/>
    <w:rsid w:val="00A72F95"/>
    <w:rsid w:val="00A72FA0"/>
    <w:rsid w:val="00A73066"/>
    <w:rsid w:val="00A732BF"/>
    <w:rsid w:val="00A73734"/>
    <w:rsid w:val="00A73765"/>
    <w:rsid w:val="00A73812"/>
    <w:rsid w:val="00A73AD1"/>
    <w:rsid w:val="00A73AFD"/>
    <w:rsid w:val="00A73C59"/>
    <w:rsid w:val="00A73D0F"/>
    <w:rsid w:val="00A73EF2"/>
    <w:rsid w:val="00A7415D"/>
    <w:rsid w:val="00A74165"/>
    <w:rsid w:val="00A7416E"/>
    <w:rsid w:val="00A741F3"/>
    <w:rsid w:val="00A74385"/>
    <w:rsid w:val="00A743C7"/>
    <w:rsid w:val="00A7453D"/>
    <w:rsid w:val="00A746BE"/>
    <w:rsid w:val="00A74C85"/>
    <w:rsid w:val="00A74D6D"/>
    <w:rsid w:val="00A75367"/>
    <w:rsid w:val="00A756F3"/>
    <w:rsid w:val="00A75914"/>
    <w:rsid w:val="00A7594C"/>
    <w:rsid w:val="00A75C51"/>
    <w:rsid w:val="00A75CCE"/>
    <w:rsid w:val="00A75DD3"/>
    <w:rsid w:val="00A7603F"/>
    <w:rsid w:val="00A7676A"/>
    <w:rsid w:val="00A76B92"/>
    <w:rsid w:val="00A76C9D"/>
    <w:rsid w:val="00A76D9A"/>
    <w:rsid w:val="00A77098"/>
    <w:rsid w:val="00A77532"/>
    <w:rsid w:val="00A77597"/>
    <w:rsid w:val="00A7767A"/>
    <w:rsid w:val="00A776DD"/>
    <w:rsid w:val="00A777AB"/>
    <w:rsid w:val="00A77898"/>
    <w:rsid w:val="00A778CD"/>
    <w:rsid w:val="00A77A55"/>
    <w:rsid w:val="00A77FA9"/>
    <w:rsid w:val="00A801C1"/>
    <w:rsid w:val="00A80214"/>
    <w:rsid w:val="00A8029B"/>
    <w:rsid w:val="00A80330"/>
    <w:rsid w:val="00A8034D"/>
    <w:rsid w:val="00A8048A"/>
    <w:rsid w:val="00A804F7"/>
    <w:rsid w:val="00A80673"/>
    <w:rsid w:val="00A80747"/>
    <w:rsid w:val="00A8087E"/>
    <w:rsid w:val="00A80C6D"/>
    <w:rsid w:val="00A80E7F"/>
    <w:rsid w:val="00A81333"/>
    <w:rsid w:val="00A817C1"/>
    <w:rsid w:val="00A8196E"/>
    <w:rsid w:val="00A81A3D"/>
    <w:rsid w:val="00A81DE3"/>
    <w:rsid w:val="00A81EFE"/>
    <w:rsid w:val="00A82001"/>
    <w:rsid w:val="00A82174"/>
    <w:rsid w:val="00A825C9"/>
    <w:rsid w:val="00A82870"/>
    <w:rsid w:val="00A82982"/>
    <w:rsid w:val="00A82C75"/>
    <w:rsid w:val="00A82F5A"/>
    <w:rsid w:val="00A830AF"/>
    <w:rsid w:val="00A8321C"/>
    <w:rsid w:val="00A834BC"/>
    <w:rsid w:val="00A83588"/>
    <w:rsid w:val="00A83CE6"/>
    <w:rsid w:val="00A84086"/>
    <w:rsid w:val="00A84122"/>
    <w:rsid w:val="00A843D6"/>
    <w:rsid w:val="00A846FC"/>
    <w:rsid w:val="00A848AF"/>
    <w:rsid w:val="00A84939"/>
    <w:rsid w:val="00A84EA4"/>
    <w:rsid w:val="00A84ED6"/>
    <w:rsid w:val="00A84EE9"/>
    <w:rsid w:val="00A8506E"/>
    <w:rsid w:val="00A8517E"/>
    <w:rsid w:val="00A85369"/>
    <w:rsid w:val="00A854E3"/>
    <w:rsid w:val="00A855B8"/>
    <w:rsid w:val="00A859AF"/>
    <w:rsid w:val="00A859E0"/>
    <w:rsid w:val="00A85A22"/>
    <w:rsid w:val="00A85A30"/>
    <w:rsid w:val="00A85C36"/>
    <w:rsid w:val="00A85C59"/>
    <w:rsid w:val="00A85FE8"/>
    <w:rsid w:val="00A863D6"/>
    <w:rsid w:val="00A8656F"/>
    <w:rsid w:val="00A86698"/>
    <w:rsid w:val="00A86847"/>
    <w:rsid w:val="00A86B91"/>
    <w:rsid w:val="00A86D92"/>
    <w:rsid w:val="00A86E16"/>
    <w:rsid w:val="00A86F26"/>
    <w:rsid w:val="00A86FE5"/>
    <w:rsid w:val="00A872A2"/>
    <w:rsid w:val="00A8735A"/>
    <w:rsid w:val="00A87494"/>
    <w:rsid w:val="00A8751C"/>
    <w:rsid w:val="00A8768E"/>
    <w:rsid w:val="00A87B4F"/>
    <w:rsid w:val="00A87FEA"/>
    <w:rsid w:val="00A90466"/>
    <w:rsid w:val="00A90489"/>
    <w:rsid w:val="00A904B2"/>
    <w:rsid w:val="00A905C5"/>
    <w:rsid w:val="00A90972"/>
    <w:rsid w:val="00A90C97"/>
    <w:rsid w:val="00A91163"/>
    <w:rsid w:val="00A91208"/>
    <w:rsid w:val="00A91251"/>
    <w:rsid w:val="00A9136A"/>
    <w:rsid w:val="00A9158E"/>
    <w:rsid w:val="00A91B0D"/>
    <w:rsid w:val="00A91DE2"/>
    <w:rsid w:val="00A91DEE"/>
    <w:rsid w:val="00A91F9E"/>
    <w:rsid w:val="00A9202D"/>
    <w:rsid w:val="00A924A0"/>
    <w:rsid w:val="00A92539"/>
    <w:rsid w:val="00A9253F"/>
    <w:rsid w:val="00A928FE"/>
    <w:rsid w:val="00A92D67"/>
    <w:rsid w:val="00A92EE5"/>
    <w:rsid w:val="00A9306D"/>
    <w:rsid w:val="00A93160"/>
    <w:rsid w:val="00A93315"/>
    <w:rsid w:val="00A933D2"/>
    <w:rsid w:val="00A935C2"/>
    <w:rsid w:val="00A93648"/>
    <w:rsid w:val="00A936B8"/>
    <w:rsid w:val="00A93DD6"/>
    <w:rsid w:val="00A93FA0"/>
    <w:rsid w:val="00A94157"/>
    <w:rsid w:val="00A942AA"/>
    <w:rsid w:val="00A9431C"/>
    <w:rsid w:val="00A94366"/>
    <w:rsid w:val="00A944C0"/>
    <w:rsid w:val="00A94B33"/>
    <w:rsid w:val="00A94BF0"/>
    <w:rsid w:val="00A94D3E"/>
    <w:rsid w:val="00A94E28"/>
    <w:rsid w:val="00A95090"/>
    <w:rsid w:val="00A95370"/>
    <w:rsid w:val="00A95467"/>
    <w:rsid w:val="00A95AD0"/>
    <w:rsid w:val="00A95EB0"/>
    <w:rsid w:val="00A95FDA"/>
    <w:rsid w:val="00A96009"/>
    <w:rsid w:val="00A96237"/>
    <w:rsid w:val="00A96425"/>
    <w:rsid w:val="00A96475"/>
    <w:rsid w:val="00A964BE"/>
    <w:rsid w:val="00A96691"/>
    <w:rsid w:val="00A96829"/>
    <w:rsid w:val="00A96A06"/>
    <w:rsid w:val="00A96D77"/>
    <w:rsid w:val="00A96E81"/>
    <w:rsid w:val="00A97396"/>
    <w:rsid w:val="00A97601"/>
    <w:rsid w:val="00A976B5"/>
    <w:rsid w:val="00A97945"/>
    <w:rsid w:val="00A97BAD"/>
    <w:rsid w:val="00A97F85"/>
    <w:rsid w:val="00AA004E"/>
    <w:rsid w:val="00AA08CF"/>
    <w:rsid w:val="00AA0945"/>
    <w:rsid w:val="00AA0C1C"/>
    <w:rsid w:val="00AA0C2C"/>
    <w:rsid w:val="00AA0E49"/>
    <w:rsid w:val="00AA0E8F"/>
    <w:rsid w:val="00AA0E99"/>
    <w:rsid w:val="00AA0FDE"/>
    <w:rsid w:val="00AA1154"/>
    <w:rsid w:val="00AA11AD"/>
    <w:rsid w:val="00AA139D"/>
    <w:rsid w:val="00AA140E"/>
    <w:rsid w:val="00AA142C"/>
    <w:rsid w:val="00AA1527"/>
    <w:rsid w:val="00AA1B76"/>
    <w:rsid w:val="00AA1CFB"/>
    <w:rsid w:val="00AA1D69"/>
    <w:rsid w:val="00AA2612"/>
    <w:rsid w:val="00AA2B5B"/>
    <w:rsid w:val="00AA2B7F"/>
    <w:rsid w:val="00AA2BCC"/>
    <w:rsid w:val="00AA2C9D"/>
    <w:rsid w:val="00AA3084"/>
    <w:rsid w:val="00AA340E"/>
    <w:rsid w:val="00AA356A"/>
    <w:rsid w:val="00AA360C"/>
    <w:rsid w:val="00AA39FF"/>
    <w:rsid w:val="00AA3ACC"/>
    <w:rsid w:val="00AA3B0B"/>
    <w:rsid w:val="00AA3B93"/>
    <w:rsid w:val="00AA3C94"/>
    <w:rsid w:val="00AA3CB4"/>
    <w:rsid w:val="00AA3E9C"/>
    <w:rsid w:val="00AA42DF"/>
    <w:rsid w:val="00AA449C"/>
    <w:rsid w:val="00AA4717"/>
    <w:rsid w:val="00AA4848"/>
    <w:rsid w:val="00AA4AD6"/>
    <w:rsid w:val="00AA4C55"/>
    <w:rsid w:val="00AA4CDF"/>
    <w:rsid w:val="00AA4ECC"/>
    <w:rsid w:val="00AA534D"/>
    <w:rsid w:val="00AA541D"/>
    <w:rsid w:val="00AA562A"/>
    <w:rsid w:val="00AA5C46"/>
    <w:rsid w:val="00AA5C84"/>
    <w:rsid w:val="00AA5DE6"/>
    <w:rsid w:val="00AA63B5"/>
    <w:rsid w:val="00AA6581"/>
    <w:rsid w:val="00AA665E"/>
    <w:rsid w:val="00AA6686"/>
    <w:rsid w:val="00AA724B"/>
    <w:rsid w:val="00AA73D3"/>
    <w:rsid w:val="00AA7526"/>
    <w:rsid w:val="00AA7C39"/>
    <w:rsid w:val="00AA7DA6"/>
    <w:rsid w:val="00AA7DD4"/>
    <w:rsid w:val="00AA7FEB"/>
    <w:rsid w:val="00AB0045"/>
    <w:rsid w:val="00AB00D7"/>
    <w:rsid w:val="00AB048E"/>
    <w:rsid w:val="00AB08A0"/>
    <w:rsid w:val="00AB0BC9"/>
    <w:rsid w:val="00AB0C1C"/>
    <w:rsid w:val="00AB0CCE"/>
    <w:rsid w:val="00AB0D1D"/>
    <w:rsid w:val="00AB0E26"/>
    <w:rsid w:val="00AB1099"/>
    <w:rsid w:val="00AB137D"/>
    <w:rsid w:val="00AB16A6"/>
    <w:rsid w:val="00AB1997"/>
    <w:rsid w:val="00AB1BCF"/>
    <w:rsid w:val="00AB1D84"/>
    <w:rsid w:val="00AB1F22"/>
    <w:rsid w:val="00AB2036"/>
    <w:rsid w:val="00AB2297"/>
    <w:rsid w:val="00AB26F4"/>
    <w:rsid w:val="00AB2706"/>
    <w:rsid w:val="00AB284D"/>
    <w:rsid w:val="00AB2982"/>
    <w:rsid w:val="00AB3212"/>
    <w:rsid w:val="00AB3AE5"/>
    <w:rsid w:val="00AB3C59"/>
    <w:rsid w:val="00AB3E4E"/>
    <w:rsid w:val="00AB3FE0"/>
    <w:rsid w:val="00AB412F"/>
    <w:rsid w:val="00AB42C8"/>
    <w:rsid w:val="00AB443C"/>
    <w:rsid w:val="00AB46A5"/>
    <w:rsid w:val="00AB49DD"/>
    <w:rsid w:val="00AB4B1E"/>
    <w:rsid w:val="00AB4B5B"/>
    <w:rsid w:val="00AB4C4F"/>
    <w:rsid w:val="00AB4EDD"/>
    <w:rsid w:val="00AB53A8"/>
    <w:rsid w:val="00AB5417"/>
    <w:rsid w:val="00AB5658"/>
    <w:rsid w:val="00AB5805"/>
    <w:rsid w:val="00AB58E3"/>
    <w:rsid w:val="00AB5A99"/>
    <w:rsid w:val="00AB5DFF"/>
    <w:rsid w:val="00AB5ED2"/>
    <w:rsid w:val="00AB5F7B"/>
    <w:rsid w:val="00AB5FEF"/>
    <w:rsid w:val="00AB6099"/>
    <w:rsid w:val="00AB69A2"/>
    <w:rsid w:val="00AB6AC6"/>
    <w:rsid w:val="00AB6ACB"/>
    <w:rsid w:val="00AB6AD3"/>
    <w:rsid w:val="00AB6BFD"/>
    <w:rsid w:val="00AB6F22"/>
    <w:rsid w:val="00AB726B"/>
    <w:rsid w:val="00AB74A5"/>
    <w:rsid w:val="00AB753A"/>
    <w:rsid w:val="00AB758D"/>
    <w:rsid w:val="00AB79F5"/>
    <w:rsid w:val="00AB7A8D"/>
    <w:rsid w:val="00AC0051"/>
    <w:rsid w:val="00AC0B30"/>
    <w:rsid w:val="00AC0C70"/>
    <w:rsid w:val="00AC0C95"/>
    <w:rsid w:val="00AC0D0D"/>
    <w:rsid w:val="00AC0EBA"/>
    <w:rsid w:val="00AC0FDA"/>
    <w:rsid w:val="00AC0FF3"/>
    <w:rsid w:val="00AC10BC"/>
    <w:rsid w:val="00AC147A"/>
    <w:rsid w:val="00AC1825"/>
    <w:rsid w:val="00AC187D"/>
    <w:rsid w:val="00AC1BAE"/>
    <w:rsid w:val="00AC1E11"/>
    <w:rsid w:val="00AC1EBC"/>
    <w:rsid w:val="00AC2129"/>
    <w:rsid w:val="00AC2963"/>
    <w:rsid w:val="00AC2E90"/>
    <w:rsid w:val="00AC2F42"/>
    <w:rsid w:val="00AC2F4E"/>
    <w:rsid w:val="00AC2F5C"/>
    <w:rsid w:val="00AC3315"/>
    <w:rsid w:val="00AC342E"/>
    <w:rsid w:val="00AC34CC"/>
    <w:rsid w:val="00AC35CF"/>
    <w:rsid w:val="00AC35FC"/>
    <w:rsid w:val="00AC38C8"/>
    <w:rsid w:val="00AC3910"/>
    <w:rsid w:val="00AC3B1F"/>
    <w:rsid w:val="00AC3CD5"/>
    <w:rsid w:val="00AC3FE6"/>
    <w:rsid w:val="00AC41FF"/>
    <w:rsid w:val="00AC4460"/>
    <w:rsid w:val="00AC46A4"/>
    <w:rsid w:val="00AC46F9"/>
    <w:rsid w:val="00AC4827"/>
    <w:rsid w:val="00AC48E6"/>
    <w:rsid w:val="00AC4AFE"/>
    <w:rsid w:val="00AC5387"/>
    <w:rsid w:val="00AC56AA"/>
    <w:rsid w:val="00AC58A9"/>
    <w:rsid w:val="00AC5CD6"/>
    <w:rsid w:val="00AC5DEE"/>
    <w:rsid w:val="00AC5E15"/>
    <w:rsid w:val="00AC62E0"/>
    <w:rsid w:val="00AC6682"/>
    <w:rsid w:val="00AC6B97"/>
    <w:rsid w:val="00AC6C1D"/>
    <w:rsid w:val="00AC6D27"/>
    <w:rsid w:val="00AC6E07"/>
    <w:rsid w:val="00AC6E10"/>
    <w:rsid w:val="00AC725D"/>
    <w:rsid w:val="00AC7740"/>
    <w:rsid w:val="00AC777A"/>
    <w:rsid w:val="00AC7782"/>
    <w:rsid w:val="00AC778E"/>
    <w:rsid w:val="00AC7835"/>
    <w:rsid w:val="00AC7851"/>
    <w:rsid w:val="00AC78E0"/>
    <w:rsid w:val="00AC79B6"/>
    <w:rsid w:val="00AC7B55"/>
    <w:rsid w:val="00AD027C"/>
    <w:rsid w:val="00AD044C"/>
    <w:rsid w:val="00AD04EC"/>
    <w:rsid w:val="00AD07F7"/>
    <w:rsid w:val="00AD13CD"/>
    <w:rsid w:val="00AD1DA0"/>
    <w:rsid w:val="00AD21AB"/>
    <w:rsid w:val="00AD22AE"/>
    <w:rsid w:val="00AD23FF"/>
    <w:rsid w:val="00AD2471"/>
    <w:rsid w:val="00AD2593"/>
    <w:rsid w:val="00AD2980"/>
    <w:rsid w:val="00AD29ED"/>
    <w:rsid w:val="00AD2ADB"/>
    <w:rsid w:val="00AD2E2B"/>
    <w:rsid w:val="00AD2F3B"/>
    <w:rsid w:val="00AD30EB"/>
    <w:rsid w:val="00AD38BF"/>
    <w:rsid w:val="00AD3AF6"/>
    <w:rsid w:val="00AD3E87"/>
    <w:rsid w:val="00AD4027"/>
    <w:rsid w:val="00AD424B"/>
    <w:rsid w:val="00AD43D5"/>
    <w:rsid w:val="00AD446C"/>
    <w:rsid w:val="00AD466F"/>
    <w:rsid w:val="00AD472A"/>
    <w:rsid w:val="00AD4CAC"/>
    <w:rsid w:val="00AD4D27"/>
    <w:rsid w:val="00AD50EF"/>
    <w:rsid w:val="00AD53F5"/>
    <w:rsid w:val="00AD5576"/>
    <w:rsid w:val="00AD5865"/>
    <w:rsid w:val="00AD5999"/>
    <w:rsid w:val="00AD5C58"/>
    <w:rsid w:val="00AD5C5F"/>
    <w:rsid w:val="00AD5FF9"/>
    <w:rsid w:val="00AD6303"/>
    <w:rsid w:val="00AD64F5"/>
    <w:rsid w:val="00AD6621"/>
    <w:rsid w:val="00AD66EC"/>
    <w:rsid w:val="00AD675C"/>
    <w:rsid w:val="00AD680F"/>
    <w:rsid w:val="00AD683B"/>
    <w:rsid w:val="00AD6B4E"/>
    <w:rsid w:val="00AD6D00"/>
    <w:rsid w:val="00AD6F7C"/>
    <w:rsid w:val="00AD75BE"/>
    <w:rsid w:val="00AD75D4"/>
    <w:rsid w:val="00AD7635"/>
    <w:rsid w:val="00AD7815"/>
    <w:rsid w:val="00AD7AB2"/>
    <w:rsid w:val="00AD7B80"/>
    <w:rsid w:val="00AD7EC4"/>
    <w:rsid w:val="00AE003E"/>
    <w:rsid w:val="00AE00AB"/>
    <w:rsid w:val="00AE0148"/>
    <w:rsid w:val="00AE0704"/>
    <w:rsid w:val="00AE097E"/>
    <w:rsid w:val="00AE0B74"/>
    <w:rsid w:val="00AE0E27"/>
    <w:rsid w:val="00AE0EF0"/>
    <w:rsid w:val="00AE0FBC"/>
    <w:rsid w:val="00AE10FC"/>
    <w:rsid w:val="00AE1297"/>
    <w:rsid w:val="00AE175E"/>
    <w:rsid w:val="00AE1AB3"/>
    <w:rsid w:val="00AE1BEF"/>
    <w:rsid w:val="00AE1CE2"/>
    <w:rsid w:val="00AE1E52"/>
    <w:rsid w:val="00AE2174"/>
    <w:rsid w:val="00AE217E"/>
    <w:rsid w:val="00AE23A2"/>
    <w:rsid w:val="00AE256E"/>
    <w:rsid w:val="00AE25C0"/>
    <w:rsid w:val="00AE2697"/>
    <w:rsid w:val="00AE2C1B"/>
    <w:rsid w:val="00AE2C9F"/>
    <w:rsid w:val="00AE2CB2"/>
    <w:rsid w:val="00AE31FA"/>
    <w:rsid w:val="00AE346D"/>
    <w:rsid w:val="00AE34BD"/>
    <w:rsid w:val="00AE34C4"/>
    <w:rsid w:val="00AE3619"/>
    <w:rsid w:val="00AE375C"/>
    <w:rsid w:val="00AE384C"/>
    <w:rsid w:val="00AE39D6"/>
    <w:rsid w:val="00AE3C07"/>
    <w:rsid w:val="00AE3D53"/>
    <w:rsid w:val="00AE3EDC"/>
    <w:rsid w:val="00AE3F38"/>
    <w:rsid w:val="00AE3FCB"/>
    <w:rsid w:val="00AE3FF2"/>
    <w:rsid w:val="00AE40CF"/>
    <w:rsid w:val="00AE4464"/>
    <w:rsid w:val="00AE479B"/>
    <w:rsid w:val="00AE48A2"/>
    <w:rsid w:val="00AE49D8"/>
    <w:rsid w:val="00AE4D2B"/>
    <w:rsid w:val="00AE4E4C"/>
    <w:rsid w:val="00AE546F"/>
    <w:rsid w:val="00AE58ED"/>
    <w:rsid w:val="00AE5A4C"/>
    <w:rsid w:val="00AE5B66"/>
    <w:rsid w:val="00AE5D85"/>
    <w:rsid w:val="00AE5E25"/>
    <w:rsid w:val="00AE6009"/>
    <w:rsid w:val="00AE61D9"/>
    <w:rsid w:val="00AE6440"/>
    <w:rsid w:val="00AE6495"/>
    <w:rsid w:val="00AE65BD"/>
    <w:rsid w:val="00AE6646"/>
    <w:rsid w:val="00AE66A6"/>
    <w:rsid w:val="00AE66E5"/>
    <w:rsid w:val="00AE6891"/>
    <w:rsid w:val="00AE68D9"/>
    <w:rsid w:val="00AE6962"/>
    <w:rsid w:val="00AE6A1E"/>
    <w:rsid w:val="00AE6C9C"/>
    <w:rsid w:val="00AE7547"/>
    <w:rsid w:val="00AE76D0"/>
    <w:rsid w:val="00AE7782"/>
    <w:rsid w:val="00AE78A1"/>
    <w:rsid w:val="00AF0144"/>
    <w:rsid w:val="00AF0574"/>
    <w:rsid w:val="00AF09D6"/>
    <w:rsid w:val="00AF11D2"/>
    <w:rsid w:val="00AF1291"/>
    <w:rsid w:val="00AF153A"/>
    <w:rsid w:val="00AF1767"/>
    <w:rsid w:val="00AF17B1"/>
    <w:rsid w:val="00AF1A89"/>
    <w:rsid w:val="00AF1D77"/>
    <w:rsid w:val="00AF1FD3"/>
    <w:rsid w:val="00AF2167"/>
    <w:rsid w:val="00AF228E"/>
    <w:rsid w:val="00AF269E"/>
    <w:rsid w:val="00AF2808"/>
    <w:rsid w:val="00AF2881"/>
    <w:rsid w:val="00AF297D"/>
    <w:rsid w:val="00AF2A5E"/>
    <w:rsid w:val="00AF2CD7"/>
    <w:rsid w:val="00AF2EF0"/>
    <w:rsid w:val="00AF2F1B"/>
    <w:rsid w:val="00AF2FB3"/>
    <w:rsid w:val="00AF2FBD"/>
    <w:rsid w:val="00AF301B"/>
    <w:rsid w:val="00AF336A"/>
    <w:rsid w:val="00AF34C7"/>
    <w:rsid w:val="00AF35E3"/>
    <w:rsid w:val="00AF3766"/>
    <w:rsid w:val="00AF3972"/>
    <w:rsid w:val="00AF39AF"/>
    <w:rsid w:val="00AF3AD1"/>
    <w:rsid w:val="00AF3AE3"/>
    <w:rsid w:val="00AF3D61"/>
    <w:rsid w:val="00AF3D9F"/>
    <w:rsid w:val="00AF3DF1"/>
    <w:rsid w:val="00AF4050"/>
    <w:rsid w:val="00AF41ED"/>
    <w:rsid w:val="00AF4203"/>
    <w:rsid w:val="00AF43C2"/>
    <w:rsid w:val="00AF4426"/>
    <w:rsid w:val="00AF4456"/>
    <w:rsid w:val="00AF4562"/>
    <w:rsid w:val="00AF4613"/>
    <w:rsid w:val="00AF473B"/>
    <w:rsid w:val="00AF48B3"/>
    <w:rsid w:val="00AF4D28"/>
    <w:rsid w:val="00AF4D9D"/>
    <w:rsid w:val="00AF4DD9"/>
    <w:rsid w:val="00AF5350"/>
    <w:rsid w:val="00AF5399"/>
    <w:rsid w:val="00AF53AC"/>
    <w:rsid w:val="00AF55B9"/>
    <w:rsid w:val="00AF56BA"/>
    <w:rsid w:val="00AF596C"/>
    <w:rsid w:val="00AF5BAF"/>
    <w:rsid w:val="00AF5C97"/>
    <w:rsid w:val="00AF5F16"/>
    <w:rsid w:val="00AF6543"/>
    <w:rsid w:val="00AF6B61"/>
    <w:rsid w:val="00AF6C5A"/>
    <w:rsid w:val="00AF705B"/>
    <w:rsid w:val="00AF7112"/>
    <w:rsid w:val="00AF740E"/>
    <w:rsid w:val="00AF744A"/>
    <w:rsid w:val="00AF7967"/>
    <w:rsid w:val="00AF7A2C"/>
    <w:rsid w:val="00AF7A6F"/>
    <w:rsid w:val="00AF7B69"/>
    <w:rsid w:val="00AF7D13"/>
    <w:rsid w:val="00AF7E62"/>
    <w:rsid w:val="00B00049"/>
    <w:rsid w:val="00B0015D"/>
    <w:rsid w:val="00B0025E"/>
    <w:rsid w:val="00B002AD"/>
    <w:rsid w:val="00B00665"/>
    <w:rsid w:val="00B00862"/>
    <w:rsid w:val="00B00C57"/>
    <w:rsid w:val="00B00D31"/>
    <w:rsid w:val="00B01021"/>
    <w:rsid w:val="00B0119B"/>
    <w:rsid w:val="00B011B9"/>
    <w:rsid w:val="00B012EA"/>
    <w:rsid w:val="00B0137E"/>
    <w:rsid w:val="00B014D6"/>
    <w:rsid w:val="00B015E6"/>
    <w:rsid w:val="00B01660"/>
    <w:rsid w:val="00B0168B"/>
    <w:rsid w:val="00B01812"/>
    <w:rsid w:val="00B01A05"/>
    <w:rsid w:val="00B01A4B"/>
    <w:rsid w:val="00B02346"/>
    <w:rsid w:val="00B02C75"/>
    <w:rsid w:val="00B02D3A"/>
    <w:rsid w:val="00B02D8D"/>
    <w:rsid w:val="00B02EEE"/>
    <w:rsid w:val="00B0305B"/>
    <w:rsid w:val="00B0309F"/>
    <w:rsid w:val="00B03134"/>
    <w:rsid w:val="00B0315F"/>
    <w:rsid w:val="00B03198"/>
    <w:rsid w:val="00B03377"/>
    <w:rsid w:val="00B03383"/>
    <w:rsid w:val="00B033A4"/>
    <w:rsid w:val="00B0371E"/>
    <w:rsid w:val="00B03890"/>
    <w:rsid w:val="00B03A69"/>
    <w:rsid w:val="00B03B89"/>
    <w:rsid w:val="00B03CB5"/>
    <w:rsid w:val="00B03CD6"/>
    <w:rsid w:val="00B03E9D"/>
    <w:rsid w:val="00B03EBE"/>
    <w:rsid w:val="00B042ED"/>
    <w:rsid w:val="00B043F5"/>
    <w:rsid w:val="00B04A8A"/>
    <w:rsid w:val="00B04C06"/>
    <w:rsid w:val="00B04EC5"/>
    <w:rsid w:val="00B04EFD"/>
    <w:rsid w:val="00B05059"/>
    <w:rsid w:val="00B052AE"/>
    <w:rsid w:val="00B05628"/>
    <w:rsid w:val="00B058DA"/>
    <w:rsid w:val="00B05947"/>
    <w:rsid w:val="00B05982"/>
    <w:rsid w:val="00B059FE"/>
    <w:rsid w:val="00B05B12"/>
    <w:rsid w:val="00B05B53"/>
    <w:rsid w:val="00B05BF0"/>
    <w:rsid w:val="00B05D82"/>
    <w:rsid w:val="00B05D9A"/>
    <w:rsid w:val="00B05DA6"/>
    <w:rsid w:val="00B05EEE"/>
    <w:rsid w:val="00B05FD1"/>
    <w:rsid w:val="00B0617B"/>
    <w:rsid w:val="00B067F3"/>
    <w:rsid w:val="00B068F9"/>
    <w:rsid w:val="00B06A16"/>
    <w:rsid w:val="00B06E8D"/>
    <w:rsid w:val="00B06F24"/>
    <w:rsid w:val="00B070AE"/>
    <w:rsid w:val="00B07136"/>
    <w:rsid w:val="00B0726A"/>
    <w:rsid w:val="00B075EB"/>
    <w:rsid w:val="00B076B4"/>
    <w:rsid w:val="00B07A31"/>
    <w:rsid w:val="00B07C63"/>
    <w:rsid w:val="00B07C98"/>
    <w:rsid w:val="00B07C9C"/>
    <w:rsid w:val="00B07C9D"/>
    <w:rsid w:val="00B07F2B"/>
    <w:rsid w:val="00B10078"/>
    <w:rsid w:val="00B10EDD"/>
    <w:rsid w:val="00B11018"/>
    <w:rsid w:val="00B11143"/>
    <w:rsid w:val="00B11186"/>
    <w:rsid w:val="00B1118D"/>
    <w:rsid w:val="00B11636"/>
    <w:rsid w:val="00B1186C"/>
    <w:rsid w:val="00B11B0E"/>
    <w:rsid w:val="00B11DB9"/>
    <w:rsid w:val="00B123AB"/>
    <w:rsid w:val="00B123FF"/>
    <w:rsid w:val="00B127D4"/>
    <w:rsid w:val="00B128A8"/>
    <w:rsid w:val="00B128FA"/>
    <w:rsid w:val="00B12913"/>
    <w:rsid w:val="00B1299D"/>
    <w:rsid w:val="00B12BF5"/>
    <w:rsid w:val="00B12DD9"/>
    <w:rsid w:val="00B12E22"/>
    <w:rsid w:val="00B12F00"/>
    <w:rsid w:val="00B12F34"/>
    <w:rsid w:val="00B13000"/>
    <w:rsid w:val="00B130CC"/>
    <w:rsid w:val="00B13234"/>
    <w:rsid w:val="00B1351F"/>
    <w:rsid w:val="00B1356D"/>
    <w:rsid w:val="00B13B93"/>
    <w:rsid w:val="00B13C8B"/>
    <w:rsid w:val="00B13CFD"/>
    <w:rsid w:val="00B13D12"/>
    <w:rsid w:val="00B141FD"/>
    <w:rsid w:val="00B1428F"/>
    <w:rsid w:val="00B1474A"/>
    <w:rsid w:val="00B14C06"/>
    <w:rsid w:val="00B14D8B"/>
    <w:rsid w:val="00B1521F"/>
    <w:rsid w:val="00B1576D"/>
    <w:rsid w:val="00B15A9D"/>
    <w:rsid w:val="00B15B27"/>
    <w:rsid w:val="00B15BAA"/>
    <w:rsid w:val="00B15C0F"/>
    <w:rsid w:val="00B15F15"/>
    <w:rsid w:val="00B16477"/>
    <w:rsid w:val="00B16639"/>
    <w:rsid w:val="00B1692C"/>
    <w:rsid w:val="00B16D7E"/>
    <w:rsid w:val="00B170D8"/>
    <w:rsid w:val="00B173A1"/>
    <w:rsid w:val="00B173A3"/>
    <w:rsid w:val="00B177E3"/>
    <w:rsid w:val="00B17857"/>
    <w:rsid w:val="00B179F9"/>
    <w:rsid w:val="00B17E69"/>
    <w:rsid w:val="00B201ED"/>
    <w:rsid w:val="00B20427"/>
    <w:rsid w:val="00B20951"/>
    <w:rsid w:val="00B20CEE"/>
    <w:rsid w:val="00B20FB4"/>
    <w:rsid w:val="00B211EF"/>
    <w:rsid w:val="00B212A9"/>
    <w:rsid w:val="00B2132B"/>
    <w:rsid w:val="00B213E8"/>
    <w:rsid w:val="00B214CD"/>
    <w:rsid w:val="00B216CF"/>
    <w:rsid w:val="00B21818"/>
    <w:rsid w:val="00B21873"/>
    <w:rsid w:val="00B21AA1"/>
    <w:rsid w:val="00B21BE5"/>
    <w:rsid w:val="00B21E11"/>
    <w:rsid w:val="00B21F95"/>
    <w:rsid w:val="00B21FF6"/>
    <w:rsid w:val="00B22101"/>
    <w:rsid w:val="00B2221D"/>
    <w:rsid w:val="00B2230F"/>
    <w:rsid w:val="00B2233E"/>
    <w:rsid w:val="00B2259A"/>
    <w:rsid w:val="00B2260D"/>
    <w:rsid w:val="00B22A9D"/>
    <w:rsid w:val="00B22AD0"/>
    <w:rsid w:val="00B22C0E"/>
    <w:rsid w:val="00B22DD6"/>
    <w:rsid w:val="00B22E02"/>
    <w:rsid w:val="00B22ECC"/>
    <w:rsid w:val="00B23098"/>
    <w:rsid w:val="00B231E6"/>
    <w:rsid w:val="00B23203"/>
    <w:rsid w:val="00B2325F"/>
    <w:rsid w:val="00B23924"/>
    <w:rsid w:val="00B23E14"/>
    <w:rsid w:val="00B23E4A"/>
    <w:rsid w:val="00B23FC1"/>
    <w:rsid w:val="00B24282"/>
    <w:rsid w:val="00B242EB"/>
    <w:rsid w:val="00B2430E"/>
    <w:rsid w:val="00B24331"/>
    <w:rsid w:val="00B2452D"/>
    <w:rsid w:val="00B24A53"/>
    <w:rsid w:val="00B24A60"/>
    <w:rsid w:val="00B24DE0"/>
    <w:rsid w:val="00B25082"/>
    <w:rsid w:val="00B2515E"/>
    <w:rsid w:val="00B259C9"/>
    <w:rsid w:val="00B259DD"/>
    <w:rsid w:val="00B25A7A"/>
    <w:rsid w:val="00B25B70"/>
    <w:rsid w:val="00B25E0A"/>
    <w:rsid w:val="00B264BB"/>
    <w:rsid w:val="00B26726"/>
    <w:rsid w:val="00B26883"/>
    <w:rsid w:val="00B26AC0"/>
    <w:rsid w:val="00B26BA2"/>
    <w:rsid w:val="00B26CFB"/>
    <w:rsid w:val="00B26E27"/>
    <w:rsid w:val="00B26FD3"/>
    <w:rsid w:val="00B2710A"/>
    <w:rsid w:val="00B2762C"/>
    <w:rsid w:val="00B27716"/>
    <w:rsid w:val="00B27901"/>
    <w:rsid w:val="00B27A1A"/>
    <w:rsid w:val="00B3001C"/>
    <w:rsid w:val="00B30152"/>
    <w:rsid w:val="00B302F5"/>
    <w:rsid w:val="00B3049A"/>
    <w:rsid w:val="00B3059C"/>
    <w:rsid w:val="00B305B7"/>
    <w:rsid w:val="00B3060B"/>
    <w:rsid w:val="00B30724"/>
    <w:rsid w:val="00B3083E"/>
    <w:rsid w:val="00B30A27"/>
    <w:rsid w:val="00B30E2F"/>
    <w:rsid w:val="00B30EAC"/>
    <w:rsid w:val="00B3132D"/>
    <w:rsid w:val="00B31335"/>
    <w:rsid w:val="00B313BC"/>
    <w:rsid w:val="00B315A5"/>
    <w:rsid w:val="00B3168D"/>
    <w:rsid w:val="00B31944"/>
    <w:rsid w:val="00B319D7"/>
    <w:rsid w:val="00B31A52"/>
    <w:rsid w:val="00B31BFC"/>
    <w:rsid w:val="00B321E1"/>
    <w:rsid w:val="00B32605"/>
    <w:rsid w:val="00B3282F"/>
    <w:rsid w:val="00B328D6"/>
    <w:rsid w:val="00B329EE"/>
    <w:rsid w:val="00B32C2E"/>
    <w:rsid w:val="00B32E19"/>
    <w:rsid w:val="00B32EC9"/>
    <w:rsid w:val="00B32EFC"/>
    <w:rsid w:val="00B330B6"/>
    <w:rsid w:val="00B33463"/>
    <w:rsid w:val="00B3380C"/>
    <w:rsid w:val="00B33BAA"/>
    <w:rsid w:val="00B33E3B"/>
    <w:rsid w:val="00B33FC2"/>
    <w:rsid w:val="00B34229"/>
    <w:rsid w:val="00B34440"/>
    <w:rsid w:val="00B34529"/>
    <w:rsid w:val="00B34790"/>
    <w:rsid w:val="00B3484A"/>
    <w:rsid w:val="00B3487C"/>
    <w:rsid w:val="00B34909"/>
    <w:rsid w:val="00B34AE2"/>
    <w:rsid w:val="00B34C8B"/>
    <w:rsid w:val="00B34F5E"/>
    <w:rsid w:val="00B3506E"/>
    <w:rsid w:val="00B35072"/>
    <w:rsid w:val="00B350CC"/>
    <w:rsid w:val="00B3524A"/>
    <w:rsid w:val="00B3527C"/>
    <w:rsid w:val="00B353C3"/>
    <w:rsid w:val="00B35592"/>
    <w:rsid w:val="00B35624"/>
    <w:rsid w:val="00B35730"/>
    <w:rsid w:val="00B35838"/>
    <w:rsid w:val="00B35861"/>
    <w:rsid w:val="00B35999"/>
    <w:rsid w:val="00B35E9E"/>
    <w:rsid w:val="00B36405"/>
    <w:rsid w:val="00B364B2"/>
    <w:rsid w:val="00B36A02"/>
    <w:rsid w:val="00B36CF4"/>
    <w:rsid w:val="00B36D20"/>
    <w:rsid w:val="00B36D41"/>
    <w:rsid w:val="00B36E2E"/>
    <w:rsid w:val="00B36EFA"/>
    <w:rsid w:val="00B36FAB"/>
    <w:rsid w:val="00B371A0"/>
    <w:rsid w:val="00B373D0"/>
    <w:rsid w:val="00B37494"/>
    <w:rsid w:val="00B374E9"/>
    <w:rsid w:val="00B376B8"/>
    <w:rsid w:val="00B37B11"/>
    <w:rsid w:val="00B37F35"/>
    <w:rsid w:val="00B37FBA"/>
    <w:rsid w:val="00B40245"/>
    <w:rsid w:val="00B40326"/>
    <w:rsid w:val="00B406EA"/>
    <w:rsid w:val="00B4094D"/>
    <w:rsid w:val="00B412EC"/>
    <w:rsid w:val="00B413E1"/>
    <w:rsid w:val="00B4144A"/>
    <w:rsid w:val="00B414F0"/>
    <w:rsid w:val="00B4159D"/>
    <w:rsid w:val="00B41952"/>
    <w:rsid w:val="00B41B0B"/>
    <w:rsid w:val="00B41D4F"/>
    <w:rsid w:val="00B41D88"/>
    <w:rsid w:val="00B422DA"/>
    <w:rsid w:val="00B4232D"/>
    <w:rsid w:val="00B42677"/>
    <w:rsid w:val="00B4273C"/>
    <w:rsid w:val="00B42A3D"/>
    <w:rsid w:val="00B42FB5"/>
    <w:rsid w:val="00B43160"/>
    <w:rsid w:val="00B4366C"/>
    <w:rsid w:val="00B43A2B"/>
    <w:rsid w:val="00B43AC6"/>
    <w:rsid w:val="00B43BFF"/>
    <w:rsid w:val="00B43C93"/>
    <w:rsid w:val="00B43E9B"/>
    <w:rsid w:val="00B44269"/>
    <w:rsid w:val="00B44B0C"/>
    <w:rsid w:val="00B44BC9"/>
    <w:rsid w:val="00B44DC6"/>
    <w:rsid w:val="00B44E80"/>
    <w:rsid w:val="00B456A3"/>
    <w:rsid w:val="00B45778"/>
    <w:rsid w:val="00B45931"/>
    <w:rsid w:val="00B45BFF"/>
    <w:rsid w:val="00B45E29"/>
    <w:rsid w:val="00B45E60"/>
    <w:rsid w:val="00B46056"/>
    <w:rsid w:val="00B4617B"/>
    <w:rsid w:val="00B46A12"/>
    <w:rsid w:val="00B46CC5"/>
    <w:rsid w:val="00B46E1F"/>
    <w:rsid w:val="00B46E95"/>
    <w:rsid w:val="00B46EFA"/>
    <w:rsid w:val="00B46FE3"/>
    <w:rsid w:val="00B470CA"/>
    <w:rsid w:val="00B47231"/>
    <w:rsid w:val="00B47534"/>
    <w:rsid w:val="00B4759B"/>
    <w:rsid w:val="00B47B6A"/>
    <w:rsid w:val="00B47B9D"/>
    <w:rsid w:val="00B47DF1"/>
    <w:rsid w:val="00B47E36"/>
    <w:rsid w:val="00B5014B"/>
    <w:rsid w:val="00B5040D"/>
    <w:rsid w:val="00B50505"/>
    <w:rsid w:val="00B506EB"/>
    <w:rsid w:val="00B50707"/>
    <w:rsid w:val="00B50D66"/>
    <w:rsid w:val="00B50DBF"/>
    <w:rsid w:val="00B50F5E"/>
    <w:rsid w:val="00B51132"/>
    <w:rsid w:val="00B51236"/>
    <w:rsid w:val="00B51907"/>
    <w:rsid w:val="00B51A4C"/>
    <w:rsid w:val="00B51A8F"/>
    <w:rsid w:val="00B51B81"/>
    <w:rsid w:val="00B51BD4"/>
    <w:rsid w:val="00B51C7E"/>
    <w:rsid w:val="00B521EE"/>
    <w:rsid w:val="00B52239"/>
    <w:rsid w:val="00B5281D"/>
    <w:rsid w:val="00B528F3"/>
    <w:rsid w:val="00B529CC"/>
    <w:rsid w:val="00B52EF4"/>
    <w:rsid w:val="00B531F6"/>
    <w:rsid w:val="00B53365"/>
    <w:rsid w:val="00B53458"/>
    <w:rsid w:val="00B53535"/>
    <w:rsid w:val="00B53616"/>
    <w:rsid w:val="00B537AD"/>
    <w:rsid w:val="00B537BA"/>
    <w:rsid w:val="00B538E8"/>
    <w:rsid w:val="00B538EA"/>
    <w:rsid w:val="00B53E8E"/>
    <w:rsid w:val="00B5416B"/>
    <w:rsid w:val="00B54428"/>
    <w:rsid w:val="00B54515"/>
    <w:rsid w:val="00B546FF"/>
    <w:rsid w:val="00B5475B"/>
    <w:rsid w:val="00B54996"/>
    <w:rsid w:val="00B54ADA"/>
    <w:rsid w:val="00B54BE8"/>
    <w:rsid w:val="00B54C3E"/>
    <w:rsid w:val="00B54DA0"/>
    <w:rsid w:val="00B55485"/>
    <w:rsid w:val="00B559BF"/>
    <w:rsid w:val="00B55A79"/>
    <w:rsid w:val="00B55A7F"/>
    <w:rsid w:val="00B55C65"/>
    <w:rsid w:val="00B560D0"/>
    <w:rsid w:val="00B56172"/>
    <w:rsid w:val="00B56223"/>
    <w:rsid w:val="00B56598"/>
    <w:rsid w:val="00B56B03"/>
    <w:rsid w:val="00B56B07"/>
    <w:rsid w:val="00B56C88"/>
    <w:rsid w:val="00B56CD9"/>
    <w:rsid w:val="00B56E7D"/>
    <w:rsid w:val="00B56E82"/>
    <w:rsid w:val="00B5722C"/>
    <w:rsid w:val="00B576B4"/>
    <w:rsid w:val="00B57B2E"/>
    <w:rsid w:val="00B57BF9"/>
    <w:rsid w:val="00B57DAF"/>
    <w:rsid w:val="00B602C9"/>
    <w:rsid w:val="00B602CD"/>
    <w:rsid w:val="00B6032E"/>
    <w:rsid w:val="00B6083E"/>
    <w:rsid w:val="00B6092F"/>
    <w:rsid w:val="00B609A6"/>
    <w:rsid w:val="00B60BEF"/>
    <w:rsid w:val="00B60E1F"/>
    <w:rsid w:val="00B612E3"/>
    <w:rsid w:val="00B61354"/>
    <w:rsid w:val="00B613A1"/>
    <w:rsid w:val="00B61464"/>
    <w:rsid w:val="00B61523"/>
    <w:rsid w:val="00B61964"/>
    <w:rsid w:val="00B619D0"/>
    <w:rsid w:val="00B61B5A"/>
    <w:rsid w:val="00B61EAA"/>
    <w:rsid w:val="00B62002"/>
    <w:rsid w:val="00B620E7"/>
    <w:rsid w:val="00B62A19"/>
    <w:rsid w:val="00B62D84"/>
    <w:rsid w:val="00B63136"/>
    <w:rsid w:val="00B63686"/>
    <w:rsid w:val="00B63EAB"/>
    <w:rsid w:val="00B63F81"/>
    <w:rsid w:val="00B640AA"/>
    <w:rsid w:val="00B64164"/>
    <w:rsid w:val="00B64274"/>
    <w:rsid w:val="00B644A2"/>
    <w:rsid w:val="00B64526"/>
    <w:rsid w:val="00B645D5"/>
    <w:rsid w:val="00B646C8"/>
    <w:rsid w:val="00B647C8"/>
    <w:rsid w:val="00B647FF"/>
    <w:rsid w:val="00B64D62"/>
    <w:rsid w:val="00B65091"/>
    <w:rsid w:val="00B6525B"/>
    <w:rsid w:val="00B65359"/>
    <w:rsid w:val="00B65429"/>
    <w:rsid w:val="00B655B5"/>
    <w:rsid w:val="00B65752"/>
    <w:rsid w:val="00B6598F"/>
    <w:rsid w:val="00B65ACA"/>
    <w:rsid w:val="00B65DD0"/>
    <w:rsid w:val="00B65DD9"/>
    <w:rsid w:val="00B66373"/>
    <w:rsid w:val="00B6638C"/>
    <w:rsid w:val="00B66608"/>
    <w:rsid w:val="00B666DA"/>
    <w:rsid w:val="00B668B7"/>
    <w:rsid w:val="00B6695E"/>
    <w:rsid w:val="00B669E9"/>
    <w:rsid w:val="00B66A0D"/>
    <w:rsid w:val="00B66BEE"/>
    <w:rsid w:val="00B66BFA"/>
    <w:rsid w:val="00B66C0F"/>
    <w:rsid w:val="00B66D1A"/>
    <w:rsid w:val="00B67096"/>
    <w:rsid w:val="00B674BE"/>
    <w:rsid w:val="00B674D7"/>
    <w:rsid w:val="00B677CF"/>
    <w:rsid w:val="00B67AAA"/>
    <w:rsid w:val="00B67B1B"/>
    <w:rsid w:val="00B67D62"/>
    <w:rsid w:val="00B67D88"/>
    <w:rsid w:val="00B70192"/>
    <w:rsid w:val="00B70365"/>
    <w:rsid w:val="00B70552"/>
    <w:rsid w:val="00B7055F"/>
    <w:rsid w:val="00B70663"/>
    <w:rsid w:val="00B7080E"/>
    <w:rsid w:val="00B709C4"/>
    <w:rsid w:val="00B70CAD"/>
    <w:rsid w:val="00B70F2D"/>
    <w:rsid w:val="00B71244"/>
    <w:rsid w:val="00B7130D"/>
    <w:rsid w:val="00B7155C"/>
    <w:rsid w:val="00B7188D"/>
    <w:rsid w:val="00B71996"/>
    <w:rsid w:val="00B71AD6"/>
    <w:rsid w:val="00B71B80"/>
    <w:rsid w:val="00B71C63"/>
    <w:rsid w:val="00B72049"/>
    <w:rsid w:val="00B720A2"/>
    <w:rsid w:val="00B720F3"/>
    <w:rsid w:val="00B72109"/>
    <w:rsid w:val="00B72324"/>
    <w:rsid w:val="00B723AF"/>
    <w:rsid w:val="00B723E2"/>
    <w:rsid w:val="00B726D4"/>
    <w:rsid w:val="00B72DDA"/>
    <w:rsid w:val="00B72E1B"/>
    <w:rsid w:val="00B734C2"/>
    <w:rsid w:val="00B735E1"/>
    <w:rsid w:val="00B738BF"/>
    <w:rsid w:val="00B73994"/>
    <w:rsid w:val="00B73AEE"/>
    <w:rsid w:val="00B73BA0"/>
    <w:rsid w:val="00B73C96"/>
    <w:rsid w:val="00B73F80"/>
    <w:rsid w:val="00B73F82"/>
    <w:rsid w:val="00B74045"/>
    <w:rsid w:val="00B741F0"/>
    <w:rsid w:val="00B7423E"/>
    <w:rsid w:val="00B744DF"/>
    <w:rsid w:val="00B746A0"/>
    <w:rsid w:val="00B746E2"/>
    <w:rsid w:val="00B747EA"/>
    <w:rsid w:val="00B7481C"/>
    <w:rsid w:val="00B749B4"/>
    <w:rsid w:val="00B74A10"/>
    <w:rsid w:val="00B74B48"/>
    <w:rsid w:val="00B74B79"/>
    <w:rsid w:val="00B74B80"/>
    <w:rsid w:val="00B74C43"/>
    <w:rsid w:val="00B74E13"/>
    <w:rsid w:val="00B74EB7"/>
    <w:rsid w:val="00B75255"/>
    <w:rsid w:val="00B75348"/>
    <w:rsid w:val="00B756E8"/>
    <w:rsid w:val="00B7573C"/>
    <w:rsid w:val="00B7582C"/>
    <w:rsid w:val="00B7587B"/>
    <w:rsid w:val="00B7595B"/>
    <w:rsid w:val="00B759AD"/>
    <w:rsid w:val="00B759B5"/>
    <w:rsid w:val="00B76030"/>
    <w:rsid w:val="00B7606E"/>
    <w:rsid w:val="00B76395"/>
    <w:rsid w:val="00B763BD"/>
    <w:rsid w:val="00B763C6"/>
    <w:rsid w:val="00B763F0"/>
    <w:rsid w:val="00B76429"/>
    <w:rsid w:val="00B76541"/>
    <w:rsid w:val="00B76621"/>
    <w:rsid w:val="00B76764"/>
    <w:rsid w:val="00B76A9E"/>
    <w:rsid w:val="00B76CD6"/>
    <w:rsid w:val="00B7702B"/>
    <w:rsid w:val="00B7736E"/>
    <w:rsid w:val="00B7764F"/>
    <w:rsid w:val="00B7765E"/>
    <w:rsid w:val="00B7778E"/>
    <w:rsid w:val="00B77B8F"/>
    <w:rsid w:val="00B77EF4"/>
    <w:rsid w:val="00B77F40"/>
    <w:rsid w:val="00B77FAE"/>
    <w:rsid w:val="00B80036"/>
    <w:rsid w:val="00B803B8"/>
    <w:rsid w:val="00B80539"/>
    <w:rsid w:val="00B80685"/>
    <w:rsid w:val="00B80785"/>
    <w:rsid w:val="00B80866"/>
    <w:rsid w:val="00B808C7"/>
    <w:rsid w:val="00B80AC2"/>
    <w:rsid w:val="00B80AD9"/>
    <w:rsid w:val="00B80EDC"/>
    <w:rsid w:val="00B81123"/>
    <w:rsid w:val="00B81723"/>
    <w:rsid w:val="00B8172E"/>
    <w:rsid w:val="00B8192C"/>
    <w:rsid w:val="00B81B45"/>
    <w:rsid w:val="00B81B9E"/>
    <w:rsid w:val="00B81EA2"/>
    <w:rsid w:val="00B81EBD"/>
    <w:rsid w:val="00B820D5"/>
    <w:rsid w:val="00B822AC"/>
    <w:rsid w:val="00B824FE"/>
    <w:rsid w:val="00B826E2"/>
    <w:rsid w:val="00B82DE7"/>
    <w:rsid w:val="00B8343B"/>
    <w:rsid w:val="00B83497"/>
    <w:rsid w:val="00B834AA"/>
    <w:rsid w:val="00B836D6"/>
    <w:rsid w:val="00B83989"/>
    <w:rsid w:val="00B839F6"/>
    <w:rsid w:val="00B83A13"/>
    <w:rsid w:val="00B83A37"/>
    <w:rsid w:val="00B83BAC"/>
    <w:rsid w:val="00B83BC2"/>
    <w:rsid w:val="00B83CC9"/>
    <w:rsid w:val="00B83DA2"/>
    <w:rsid w:val="00B83E00"/>
    <w:rsid w:val="00B84275"/>
    <w:rsid w:val="00B847D2"/>
    <w:rsid w:val="00B84871"/>
    <w:rsid w:val="00B84ADD"/>
    <w:rsid w:val="00B8505A"/>
    <w:rsid w:val="00B85082"/>
    <w:rsid w:val="00B85148"/>
    <w:rsid w:val="00B85463"/>
    <w:rsid w:val="00B85753"/>
    <w:rsid w:val="00B85C72"/>
    <w:rsid w:val="00B86032"/>
    <w:rsid w:val="00B8606A"/>
    <w:rsid w:val="00B86109"/>
    <w:rsid w:val="00B8616D"/>
    <w:rsid w:val="00B86268"/>
    <w:rsid w:val="00B862E5"/>
    <w:rsid w:val="00B86763"/>
    <w:rsid w:val="00B871A0"/>
    <w:rsid w:val="00B8737B"/>
    <w:rsid w:val="00B87454"/>
    <w:rsid w:val="00B87A2D"/>
    <w:rsid w:val="00B87B2B"/>
    <w:rsid w:val="00B87E16"/>
    <w:rsid w:val="00B900D2"/>
    <w:rsid w:val="00B9032E"/>
    <w:rsid w:val="00B9079E"/>
    <w:rsid w:val="00B911F6"/>
    <w:rsid w:val="00B91D2D"/>
    <w:rsid w:val="00B91D92"/>
    <w:rsid w:val="00B91E1D"/>
    <w:rsid w:val="00B91FAA"/>
    <w:rsid w:val="00B92161"/>
    <w:rsid w:val="00B9216B"/>
    <w:rsid w:val="00B9220A"/>
    <w:rsid w:val="00B9230B"/>
    <w:rsid w:val="00B92325"/>
    <w:rsid w:val="00B9239C"/>
    <w:rsid w:val="00B925A5"/>
    <w:rsid w:val="00B925A8"/>
    <w:rsid w:val="00B928D0"/>
    <w:rsid w:val="00B92B9A"/>
    <w:rsid w:val="00B92F23"/>
    <w:rsid w:val="00B9303E"/>
    <w:rsid w:val="00B93641"/>
    <w:rsid w:val="00B9373B"/>
    <w:rsid w:val="00B93768"/>
    <w:rsid w:val="00B9382E"/>
    <w:rsid w:val="00B93881"/>
    <w:rsid w:val="00B9388F"/>
    <w:rsid w:val="00B93AF1"/>
    <w:rsid w:val="00B93D45"/>
    <w:rsid w:val="00B93D6A"/>
    <w:rsid w:val="00B93E5B"/>
    <w:rsid w:val="00B940BE"/>
    <w:rsid w:val="00B94110"/>
    <w:rsid w:val="00B94213"/>
    <w:rsid w:val="00B94413"/>
    <w:rsid w:val="00B9441B"/>
    <w:rsid w:val="00B9442C"/>
    <w:rsid w:val="00B9495F"/>
    <w:rsid w:val="00B94B52"/>
    <w:rsid w:val="00B94D80"/>
    <w:rsid w:val="00B94E68"/>
    <w:rsid w:val="00B954D4"/>
    <w:rsid w:val="00B95722"/>
    <w:rsid w:val="00B95997"/>
    <w:rsid w:val="00B95A37"/>
    <w:rsid w:val="00B95F3E"/>
    <w:rsid w:val="00B96128"/>
    <w:rsid w:val="00B96281"/>
    <w:rsid w:val="00B96543"/>
    <w:rsid w:val="00B9686D"/>
    <w:rsid w:val="00B96A9C"/>
    <w:rsid w:val="00B96ABC"/>
    <w:rsid w:val="00B96AC5"/>
    <w:rsid w:val="00B9703A"/>
    <w:rsid w:val="00B970F1"/>
    <w:rsid w:val="00B972B8"/>
    <w:rsid w:val="00B972FA"/>
    <w:rsid w:val="00B973FE"/>
    <w:rsid w:val="00B97455"/>
    <w:rsid w:val="00B97537"/>
    <w:rsid w:val="00B9769B"/>
    <w:rsid w:val="00B977DE"/>
    <w:rsid w:val="00B97874"/>
    <w:rsid w:val="00B97D70"/>
    <w:rsid w:val="00BA0299"/>
    <w:rsid w:val="00BA057B"/>
    <w:rsid w:val="00BA07BA"/>
    <w:rsid w:val="00BA0881"/>
    <w:rsid w:val="00BA090E"/>
    <w:rsid w:val="00BA0B9E"/>
    <w:rsid w:val="00BA0E64"/>
    <w:rsid w:val="00BA0E88"/>
    <w:rsid w:val="00BA0E9B"/>
    <w:rsid w:val="00BA10AD"/>
    <w:rsid w:val="00BA1774"/>
    <w:rsid w:val="00BA1878"/>
    <w:rsid w:val="00BA1897"/>
    <w:rsid w:val="00BA19F8"/>
    <w:rsid w:val="00BA1A15"/>
    <w:rsid w:val="00BA1BEE"/>
    <w:rsid w:val="00BA2147"/>
    <w:rsid w:val="00BA252D"/>
    <w:rsid w:val="00BA2674"/>
    <w:rsid w:val="00BA27A9"/>
    <w:rsid w:val="00BA2815"/>
    <w:rsid w:val="00BA2E78"/>
    <w:rsid w:val="00BA30FD"/>
    <w:rsid w:val="00BA341E"/>
    <w:rsid w:val="00BA3500"/>
    <w:rsid w:val="00BA3514"/>
    <w:rsid w:val="00BA379A"/>
    <w:rsid w:val="00BA38E6"/>
    <w:rsid w:val="00BA42C7"/>
    <w:rsid w:val="00BA45DE"/>
    <w:rsid w:val="00BA464D"/>
    <w:rsid w:val="00BA48F8"/>
    <w:rsid w:val="00BA4932"/>
    <w:rsid w:val="00BA4A9D"/>
    <w:rsid w:val="00BA4F62"/>
    <w:rsid w:val="00BA503E"/>
    <w:rsid w:val="00BA53E4"/>
    <w:rsid w:val="00BA5883"/>
    <w:rsid w:val="00BA5BC3"/>
    <w:rsid w:val="00BA5D55"/>
    <w:rsid w:val="00BA5F2C"/>
    <w:rsid w:val="00BA6042"/>
    <w:rsid w:val="00BA6056"/>
    <w:rsid w:val="00BA6204"/>
    <w:rsid w:val="00BA637F"/>
    <w:rsid w:val="00BA63D9"/>
    <w:rsid w:val="00BA67E4"/>
    <w:rsid w:val="00BA68B0"/>
    <w:rsid w:val="00BA6AAC"/>
    <w:rsid w:val="00BA6AFC"/>
    <w:rsid w:val="00BA6B66"/>
    <w:rsid w:val="00BA6C4F"/>
    <w:rsid w:val="00BA6DB7"/>
    <w:rsid w:val="00BA7019"/>
    <w:rsid w:val="00BA72C5"/>
    <w:rsid w:val="00BA73BC"/>
    <w:rsid w:val="00BA73E5"/>
    <w:rsid w:val="00BA7500"/>
    <w:rsid w:val="00BA75E4"/>
    <w:rsid w:val="00BA7602"/>
    <w:rsid w:val="00BA7811"/>
    <w:rsid w:val="00BA791A"/>
    <w:rsid w:val="00BA7DC2"/>
    <w:rsid w:val="00BA7EF1"/>
    <w:rsid w:val="00BB01D6"/>
    <w:rsid w:val="00BB04C3"/>
    <w:rsid w:val="00BB06B4"/>
    <w:rsid w:val="00BB095B"/>
    <w:rsid w:val="00BB0AC3"/>
    <w:rsid w:val="00BB0BA0"/>
    <w:rsid w:val="00BB0CA2"/>
    <w:rsid w:val="00BB0ECB"/>
    <w:rsid w:val="00BB0F03"/>
    <w:rsid w:val="00BB0FEC"/>
    <w:rsid w:val="00BB11D4"/>
    <w:rsid w:val="00BB1408"/>
    <w:rsid w:val="00BB1769"/>
    <w:rsid w:val="00BB1CC4"/>
    <w:rsid w:val="00BB1CF3"/>
    <w:rsid w:val="00BB22FE"/>
    <w:rsid w:val="00BB231A"/>
    <w:rsid w:val="00BB2587"/>
    <w:rsid w:val="00BB25B8"/>
    <w:rsid w:val="00BB281B"/>
    <w:rsid w:val="00BB2854"/>
    <w:rsid w:val="00BB291B"/>
    <w:rsid w:val="00BB2BA3"/>
    <w:rsid w:val="00BB2E07"/>
    <w:rsid w:val="00BB2ECA"/>
    <w:rsid w:val="00BB30CF"/>
    <w:rsid w:val="00BB3159"/>
    <w:rsid w:val="00BB32BD"/>
    <w:rsid w:val="00BB32DF"/>
    <w:rsid w:val="00BB33BD"/>
    <w:rsid w:val="00BB36AA"/>
    <w:rsid w:val="00BB3928"/>
    <w:rsid w:val="00BB3BB9"/>
    <w:rsid w:val="00BB3C2D"/>
    <w:rsid w:val="00BB3D9C"/>
    <w:rsid w:val="00BB3E38"/>
    <w:rsid w:val="00BB45BB"/>
    <w:rsid w:val="00BB4602"/>
    <w:rsid w:val="00BB4678"/>
    <w:rsid w:val="00BB4877"/>
    <w:rsid w:val="00BB49BF"/>
    <w:rsid w:val="00BB4CEF"/>
    <w:rsid w:val="00BB5302"/>
    <w:rsid w:val="00BB5621"/>
    <w:rsid w:val="00BB56FD"/>
    <w:rsid w:val="00BB5777"/>
    <w:rsid w:val="00BB577A"/>
    <w:rsid w:val="00BB5D30"/>
    <w:rsid w:val="00BB5E91"/>
    <w:rsid w:val="00BB5EC3"/>
    <w:rsid w:val="00BB613C"/>
    <w:rsid w:val="00BB616F"/>
    <w:rsid w:val="00BB67DA"/>
    <w:rsid w:val="00BB67FA"/>
    <w:rsid w:val="00BB689E"/>
    <w:rsid w:val="00BB6971"/>
    <w:rsid w:val="00BB6A6A"/>
    <w:rsid w:val="00BB6E89"/>
    <w:rsid w:val="00BB6F9C"/>
    <w:rsid w:val="00BB6FC0"/>
    <w:rsid w:val="00BB73AF"/>
    <w:rsid w:val="00BB7599"/>
    <w:rsid w:val="00BB78EA"/>
    <w:rsid w:val="00BB7927"/>
    <w:rsid w:val="00BB7A2E"/>
    <w:rsid w:val="00BB7AD2"/>
    <w:rsid w:val="00BB7EF0"/>
    <w:rsid w:val="00BB7F97"/>
    <w:rsid w:val="00BC016D"/>
    <w:rsid w:val="00BC02BA"/>
    <w:rsid w:val="00BC0323"/>
    <w:rsid w:val="00BC0454"/>
    <w:rsid w:val="00BC04ED"/>
    <w:rsid w:val="00BC0B94"/>
    <w:rsid w:val="00BC0C0C"/>
    <w:rsid w:val="00BC0C4F"/>
    <w:rsid w:val="00BC0C9C"/>
    <w:rsid w:val="00BC0CD4"/>
    <w:rsid w:val="00BC0D91"/>
    <w:rsid w:val="00BC0E13"/>
    <w:rsid w:val="00BC105D"/>
    <w:rsid w:val="00BC1A80"/>
    <w:rsid w:val="00BC1C3E"/>
    <w:rsid w:val="00BC1CC1"/>
    <w:rsid w:val="00BC233F"/>
    <w:rsid w:val="00BC25F5"/>
    <w:rsid w:val="00BC2754"/>
    <w:rsid w:val="00BC2760"/>
    <w:rsid w:val="00BC27B0"/>
    <w:rsid w:val="00BC2CC2"/>
    <w:rsid w:val="00BC2DFE"/>
    <w:rsid w:val="00BC2EF5"/>
    <w:rsid w:val="00BC30FE"/>
    <w:rsid w:val="00BC38EF"/>
    <w:rsid w:val="00BC39E7"/>
    <w:rsid w:val="00BC3A89"/>
    <w:rsid w:val="00BC3AC7"/>
    <w:rsid w:val="00BC3F0F"/>
    <w:rsid w:val="00BC449C"/>
    <w:rsid w:val="00BC45C8"/>
    <w:rsid w:val="00BC46B4"/>
    <w:rsid w:val="00BC473D"/>
    <w:rsid w:val="00BC4A69"/>
    <w:rsid w:val="00BC5073"/>
    <w:rsid w:val="00BC519D"/>
    <w:rsid w:val="00BC5938"/>
    <w:rsid w:val="00BC598E"/>
    <w:rsid w:val="00BC62DB"/>
    <w:rsid w:val="00BC64AB"/>
    <w:rsid w:val="00BC65AD"/>
    <w:rsid w:val="00BC6854"/>
    <w:rsid w:val="00BC685D"/>
    <w:rsid w:val="00BC6B09"/>
    <w:rsid w:val="00BC6B91"/>
    <w:rsid w:val="00BC70F6"/>
    <w:rsid w:val="00BC716B"/>
    <w:rsid w:val="00BC727F"/>
    <w:rsid w:val="00BC743F"/>
    <w:rsid w:val="00BC752A"/>
    <w:rsid w:val="00BC797E"/>
    <w:rsid w:val="00BC7A3D"/>
    <w:rsid w:val="00BC7EF7"/>
    <w:rsid w:val="00BD040A"/>
    <w:rsid w:val="00BD0859"/>
    <w:rsid w:val="00BD0A7C"/>
    <w:rsid w:val="00BD0BC2"/>
    <w:rsid w:val="00BD0DF9"/>
    <w:rsid w:val="00BD1068"/>
    <w:rsid w:val="00BD12CA"/>
    <w:rsid w:val="00BD1414"/>
    <w:rsid w:val="00BD150D"/>
    <w:rsid w:val="00BD15D3"/>
    <w:rsid w:val="00BD15E1"/>
    <w:rsid w:val="00BD1867"/>
    <w:rsid w:val="00BD1885"/>
    <w:rsid w:val="00BD1911"/>
    <w:rsid w:val="00BD1C9F"/>
    <w:rsid w:val="00BD1D03"/>
    <w:rsid w:val="00BD1DD6"/>
    <w:rsid w:val="00BD20C6"/>
    <w:rsid w:val="00BD212F"/>
    <w:rsid w:val="00BD24FB"/>
    <w:rsid w:val="00BD2568"/>
    <w:rsid w:val="00BD2A44"/>
    <w:rsid w:val="00BD2C0B"/>
    <w:rsid w:val="00BD2CDA"/>
    <w:rsid w:val="00BD2F2A"/>
    <w:rsid w:val="00BD2F81"/>
    <w:rsid w:val="00BD3038"/>
    <w:rsid w:val="00BD312E"/>
    <w:rsid w:val="00BD31CB"/>
    <w:rsid w:val="00BD3211"/>
    <w:rsid w:val="00BD32CE"/>
    <w:rsid w:val="00BD35B5"/>
    <w:rsid w:val="00BD3732"/>
    <w:rsid w:val="00BD3787"/>
    <w:rsid w:val="00BD38DA"/>
    <w:rsid w:val="00BD3A7F"/>
    <w:rsid w:val="00BD3AB7"/>
    <w:rsid w:val="00BD3BA9"/>
    <w:rsid w:val="00BD3C39"/>
    <w:rsid w:val="00BD3C71"/>
    <w:rsid w:val="00BD43A1"/>
    <w:rsid w:val="00BD4491"/>
    <w:rsid w:val="00BD4556"/>
    <w:rsid w:val="00BD472D"/>
    <w:rsid w:val="00BD4773"/>
    <w:rsid w:val="00BD47FA"/>
    <w:rsid w:val="00BD492B"/>
    <w:rsid w:val="00BD4A85"/>
    <w:rsid w:val="00BD4CC4"/>
    <w:rsid w:val="00BD4F06"/>
    <w:rsid w:val="00BD57A4"/>
    <w:rsid w:val="00BD58CC"/>
    <w:rsid w:val="00BD5BE5"/>
    <w:rsid w:val="00BD5C9F"/>
    <w:rsid w:val="00BD5CB5"/>
    <w:rsid w:val="00BD5D6D"/>
    <w:rsid w:val="00BD6156"/>
    <w:rsid w:val="00BD62BC"/>
    <w:rsid w:val="00BD6736"/>
    <w:rsid w:val="00BD694E"/>
    <w:rsid w:val="00BD6A47"/>
    <w:rsid w:val="00BD6A4B"/>
    <w:rsid w:val="00BD6CC6"/>
    <w:rsid w:val="00BD6CE9"/>
    <w:rsid w:val="00BD6DE3"/>
    <w:rsid w:val="00BD761A"/>
    <w:rsid w:val="00BD776C"/>
    <w:rsid w:val="00BD7C15"/>
    <w:rsid w:val="00BD7E40"/>
    <w:rsid w:val="00BE00ED"/>
    <w:rsid w:val="00BE0491"/>
    <w:rsid w:val="00BE062F"/>
    <w:rsid w:val="00BE0842"/>
    <w:rsid w:val="00BE0D7A"/>
    <w:rsid w:val="00BE0E7F"/>
    <w:rsid w:val="00BE111F"/>
    <w:rsid w:val="00BE18CF"/>
    <w:rsid w:val="00BE1A6C"/>
    <w:rsid w:val="00BE1B02"/>
    <w:rsid w:val="00BE1BCA"/>
    <w:rsid w:val="00BE1F93"/>
    <w:rsid w:val="00BE2223"/>
    <w:rsid w:val="00BE2332"/>
    <w:rsid w:val="00BE262B"/>
    <w:rsid w:val="00BE2826"/>
    <w:rsid w:val="00BE289D"/>
    <w:rsid w:val="00BE28CB"/>
    <w:rsid w:val="00BE2950"/>
    <w:rsid w:val="00BE2CB7"/>
    <w:rsid w:val="00BE304E"/>
    <w:rsid w:val="00BE30FB"/>
    <w:rsid w:val="00BE31BC"/>
    <w:rsid w:val="00BE3463"/>
    <w:rsid w:val="00BE3569"/>
    <w:rsid w:val="00BE3695"/>
    <w:rsid w:val="00BE39C7"/>
    <w:rsid w:val="00BE3AC8"/>
    <w:rsid w:val="00BE3BC5"/>
    <w:rsid w:val="00BE4086"/>
    <w:rsid w:val="00BE45F5"/>
    <w:rsid w:val="00BE47F6"/>
    <w:rsid w:val="00BE4C5A"/>
    <w:rsid w:val="00BE4CC4"/>
    <w:rsid w:val="00BE52A1"/>
    <w:rsid w:val="00BE52AF"/>
    <w:rsid w:val="00BE5496"/>
    <w:rsid w:val="00BE5AA9"/>
    <w:rsid w:val="00BE5C70"/>
    <w:rsid w:val="00BE607B"/>
    <w:rsid w:val="00BE6331"/>
    <w:rsid w:val="00BE6490"/>
    <w:rsid w:val="00BE6624"/>
    <w:rsid w:val="00BE68AF"/>
    <w:rsid w:val="00BE6EA3"/>
    <w:rsid w:val="00BE7187"/>
    <w:rsid w:val="00BE72D0"/>
    <w:rsid w:val="00BE7432"/>
    <w:rsid w:val="00BE7B36"/>
    <w:rsid w:val="00BE7C32"/>
    <w:rsid w:val="00BE7C5F"/>
    <w:rsid w:val="00BE7D6E"/>
    <w:rsid w:val="00BF0124"/>
    <w:rsid w:val="00BF069E"/>
    <w:rsid w:val="00BF0900"/>
    <w:rsid w:val="00BF0A0C"/>
    <w:rsid w:val="00BF0BA8"/>
    <w:rsid w:val="00BF0C42"/>
    <w:rsid w:val="00BF0D8C"/>
    <w:rsid w:val="00BF1313"/>
    <w:rsid w:val="00BF1463"/>
    <w:rsid w:val="00BF1610"/>
    <w:rsid w:val="00BF1647"/>
    <w:rsid w:val="00BF1C69"/>
    <w:rsid w:val="00BF1DC8"/>
    <w:rsid w:val="00BF2084"/>
    <w:rsid w:val="00BF208F"/>
    <w:rsid w:val="00BF2213"/>
    <w:rsid w:val="00BF22C0"/>
    <w:rsid w:val="00BF2428"/>
    <w:rsid w:val="00BF25CD"/>
    <w:rsid w:val="00BF25F5"/>
    <w:rsid w:val="00BF2A70"/>
    <w:rsid w:val="00BF2D94"/>
    <w:rsid w:val="00BF3651"/>
    <w:rsid w:val="00BF3677"/>
    <w:rsid w:val="00BF36D7"/>
    <w:rsid w:val="00BF38AE"/>
    <w:rsid w:val="00BF391E"/>
    <w:rsid w:val="00BF39C8"/>
    <w:rsid w:val="00BF3B12"/>
    <w:rsid w:val="00BF3B66"/>
    <w:rsid w:val="00BF3CCA"/>
    <w:rsid w:val="00BF3EC7"/>
    <w:rsid w:val="00BF3F96"/>
    <w:rsid w:val="00BF42C0"/>
    <w:rsid w:val="00BF4396"/>
    <w:rsid w:val="00BF46B6"/>
    <w:rsid w:val="00BF47A5"/>
    <w:rsid w:val="00BF4965"/>
    <w:rsid w:val="00BF4EBA"/>
    <w:rsid w:val="00BF4ED8"/>
    <w:rsid w:val="00BF4F1E"/>
    <w:rsid w:val="00BF5395"/>
    <w:rsid w:val="00BF53BC"/>
    <w:rsid w:val="00BF570A"/>
    <w:rsid w:val="00BF59DB"/>
    <w:rsid w:val="00BF5DAE"/>
    <w:rsid w:val="00BF5DC4"/>
    <w:rsid w:val="00BF5E1E"/>
    <w:rsid w:val="00BF5EF8"/>
    <w:rsid w:val="00BF6225"/>
    <w:rsid w:val="00BF65DD"/>
    <w:rsid w:val="00BF6832"/>
    <w:rsid w:val="00BF69F8"/>
    <w:rsid w:val="00BF6D71"/>
    <w:rsid w:val="00BF708F"/>
    <w:rsid w:val="00BF7180"/>
    <w:rsid w:val="00BF733D"/>
    <w:rsid w:val="00BF73FB"/>
    <w:rsid w:val="00BF76FA"/>
    <w:rsid w:val="00BF7714"/>
    <w:rsid w:val="00BF7970"/>
    <w:rsid w:val="00BF7A3D"/>
    <w:rsid w:val="00BF7A51"/>
    <w:rsid w:val="00BF7ACF"/>
    <w:rsid w:val="00BF7AE1"/>
    <w:rsid w:val="00BF7E9D"/>
    <w:rsid w:val="00BF7FF8"/>
    <w:rsid w:val="00C006A6"/>
    <w:rsid w:val="00C006C1"/>
    <w:rsid w:val="00C0083E"/>
    <w:rsid w:val="00C00D14"/>
    <w:rsid w:val="00C012C7"/>
    <w:rsid w:val="00C01462"/>
    <w:rsid w:val="00C017DE"/>
    <w:rsid w:val="00C01B37"/>
    <w:rsid w:val="00C01D8B"/>
    <w:rsid w:val="00C0218F"/>
    <w:rsid w:val="00C022FE"/>
    <w:rsid w:val="00C02404"/>
    <w:rsid w:val="00C02647"/>
    <w:rsid w:val="00C027B3"/>
    <w:rsid w:val="00C027CE"/>
    <w:rsid w:val="00C02966"/>
    <w:rsid w:val="00C02AA7"/>
    <w:rsid w:val="00C02CD5"/>
    <w:rsid w:val="00C02D26"/>
    <w:rsid w:val="00C02D94"/>
    <w:rsid w:val="00C02F1E"/>
    <w:rsid w:val="00C03272"/>
    <w:rsid w:val="00C0348F"/>
    <w:rsid w:val="00C035CA"/>
    <w:rsid w:val="00C03C44"/>
    <w:rsid w:val="00C03CD0"/>
    <w:rsid w:val="00C0451C"/>
    <w:rsid w:val="00C0472B"/>
    <w:rsid w:val="00C04858"/>
    <w:rsid w:val="00C04AA0"/>
    <w:rsid w:val="00C04B1C"/>
    <w:rsid w:val="00C04DE1"/>
    <w:rsid w:val="00C04F35"/>
    <w:rsid w:val="00C0548A"/>
    <w:rsid w:val="00C05950"/>
    <w:rsid w:val="00C05A9E"/>
    <w:rsid w:val="00C05D66"/>
    <w:rsid w:val="00C05DA2"/>
    <w:rsid w:val="00C05F97"/>
    <w:rsid w:val="00C06295"/>
    <w:rsid w:val="00C06A6A"/>
    <w:rsid w:val="00C06ADE"/>
    <w:rsid w:val="00C06D57"/>
    <w:rsid w:val="00C06DAD"/>
    <w:rsid w:val="00C07319"/>
    <w:rsid w:val="00C076D2"/>
    <w:rsid w:val="00C077F3"/>
    <w:rsid w:val="00C07876"/>
    <w:rsid w:val="00C0789C"/>
    <w:rsid w:val="00C07A02"/>
    <w:rsid w:val="00C1004C"/>
    <w:rsid w:val="00C10200"/>
    <w:rsid w:val="00C10476"/>
    <w:rsid w:val="00C104C0"/>
    <w:rsid w:val="00C1050A"/>
    <w:rsid w:val="00C1059A"/>
    <w:rsid w:val="00C106A3"/>
    <w:rsid w:val="00C10AF0"/>
    <w:rsid w:val="00C10D67"/>
    <w:rsid w:val="00C11387"/>
    <w:rsid w:val="00C11869"/>
    <w:rsid w:val="00C11971"/>
    <w:rsid w:val="00C11A45"/>
    <w:rsid w:val="00C11F5A"/>
    <w:rsid w:val="00C12008"/>
    <w:rsid w:val="00C1220E"/>
    <w:rsid w:val="00C1250B"/>
    <w:rsid w:val="00C1251D"/>
    <w:rsid w:val="00C12A5A"/>
    <w:rsid w:val="00C12BFF"/>
    <w:rsid w:val="00C1382B"/>
    <w:rsid w:val="00C13AFA"/>
    <w:rsid w:val="00C13FD4"/>
    <w:rsid w:val="00C13FDF"/>
    <w:rsid w:val="00C14049"/>
    <w:rsid w:val="00C1410B"/>
    <w:rsid w:val="00C1416B"/>
    <w:rsid w:val="00C14582"/>
    <w:rsid w:val="00C14843"/>
    <w:rsid w:val="00C14A8A"/>
    <w:rsid w:val="00C14DDB"/>
    <w:rsid w:val="00C14E3F"/>
    <w:rsid w:val="00C14F17"/>
    <w:rsid w:val="00C15130"/>
    <w:rsid w:val="00C153B5"/>
    <w:rsid w:val="00C156C1"/>
    <w:rsid w:val="00C1594F"/>
    <w:rsid w:val="00C15E77"/>
    <w:rsid w:val="00C15F1F"/>
    <w:rsid w:val="00C15FEB"/>
    <w:rsid w:val="00C1638B"/>
    <w:rsid w:val="00C1644C"/>
    <w:rsid w:val="00C165B9"/>
    <w:rsid w:val="00C16708"/>
    <w:rsid w:val="00C16717"/>
    <w:rsid w:val="00C167DE"/>
    <w:rsid w:val="00C1699C"/>
    <w:rsid w:val="00C16A49"/>
    <w:rsid w:val="00C16BDF"/>
    <w:rsid w:val="00C16E50"/>
    <w:rsid w:val="00C16EE1"/>
    <w:rsid w:val="00C16F03"/>
    <w:rsid w:val="00C16FB9"/>
    <w:rsid w:val="00C1707F"/>
    <w:rsid w:val="00C170A6"/>
    <w:rsid w:val="00C17281"/>
    <w:rsid w:val="00C172E2"/>
    <w:rsid w:val="00C17A3B"/>
    <w:rsid w:val="00C17DF3"/>
    <w:rsid w:val="00C17E2F"/>
    <w:rsid w:val="00C201C7"/>
    <w:rsid w:val="00C201C9"/>
    <w:rsid w:val="00C20604"/>
    <w:rsid w:val="00C2097C"/>
    <w:rsid w:val="00C20FC3"/>
    <w:rsid w:val="00C21267"/>
    <w:rsid w:val="00C212BC"/>
    <w:rsid w:val="00C2134B"/>
    <w:rsid w:val="00C2143A"/>
    <w:rsid w:val="00C21524"/>
    <w:rsid w:val="00C2190F"/>
    <w:rsid w:val="00C219E5"/>
    <w:rsid w:val="00C21D75"/>
    <w:rsid w:val="00C21FD5"/>
    <w:rsid w:val="00C21FF7"/>
    <w:rsid w:val="00C224B6"/>
    <w:rsid w:val="00C22A4B"/>
    <w:rsid w:val="00C22B38"/>
    <w:rsid w:val="00C22BA3"/>
    <w:rsid w:val="00C22C7C"/>
    <w:rsid w:val="00C22F7C"/>
    <w:rsid w:val="00C2303C"/>
    <w:rsid w:val="00C230C7"/>
    <w:rsid w:val="00C230F4"/>
    <w:rsid w:val="00C23340"/>
    <w:rsid w:val="00C23363"/>
    <w:rsid w:val="00C234EB"/>
    <w:rsid w:val="00C234EF"/>
    <w:rsid w:val="00C236E1"/>
    <w:rsid w:val="00C237E9"/>
    <w:rsid w:val="00C239B3"/>
    <w:rsid w:val="00C23B28"/>
    <w:rsid w:val="00C23CCA"/>
    <w:rsid w:val="00C23E06"/>
    <w:rsid w:val="00C23E53"/>
    <w:rsid w:val="00C24044"/>
    <w:rsid w:val="00C2449E"/>
    <w:rsid w:val="00C24648"/>
    <w:rsid w:val="00C24738"/>
    <w:rsid w:val="00C2483B"/>
    <w:rsid w:val="00C24CAE"/>
    <w:rsid w:val="00C24CDC"/>
    <w:rsid w:val="00C24D6F"/>
    <w:rsid w:val="00C24FDA"/>
    <w:rsid w:val="00C25113"/>
    <w:rsid w:val="00C25327"/>
    <w:rsid w:val="00C25329"/>
    <w:rsid w:val="00C25D89"/>
    <w:rsid w:val="00C25E98"/>
    <w:rsid w:val="00C26662"/>
    <w:rsid w:val="00C26865"/>
    <w:rsid w:val="00C268AD"/>
    <w:rsid w:val="00C26981"/>
    <w:rsid w:val="00C269A5"/>
    <w:rsid w:val="00C26C28"/>
    <w:rsid w:val="00C27347"/>
    <w:rsid w:val="00C274B2"/>
    <w:rsid w:val="00C2759A"/>
    <w:rsid w:val="00C276F1"/>
    <w:rsid w:val="00C277C0"/>
    <w:rsid w:val="00C27866"/>
    <w:rsid w:val="00C2799A"/>
    <w:rsid w:val="00C27B1B"/>
    <w:rsid w:val="00C27C0E"/>
    <w:rsid w:val="00C27C26"/>
    <w:rsid w:val="00C27DF8"/>
    <w:rsid w:val="00C3015A"/>
    <w:rsid w:val="00C3094F"/>
    <w:rsid w:val="00C30A04"/>
    <w:rsid w:val="00C30AFA"/>
    <w:rsid w:val="00C30E3D"/>
    <w:rsid w:val="00C31031"/>
    <w:rsid w:val="00C310DE"/>
    <w:rsid w:val="00C31435"/>
    <w:rsid w:val="00C316FA"/>
    <w:rsid w:val="00C31728"/>
    <w:rsid w:val="00C31893"/>
    <w:rsid w:val="00C3199C"/>
    <w:rsid w:val="00C319DA"/>
    <w:rsid w:val="00C31BBC"/>
    <w:rsid w:val="00C31C35"/>
    <w:rsid w:val="00C320CF"/>
    <w:rsid w:val="00C325E2"/>
    <w:rsid w:val="00C3264B"/>
    <w:rsid w:val="00C32686"/>
    <w:rsid w:val="00C32783"/>
    <w:rsid w:val="00C32AAC"/>
    <w:rsid w:val="00C32B93"/>
    <w:rsid w:val="00C32F85"/>
    <w:rsid w:val="00C33496"/>
    <w:rsid w:val="00C338CE"/>
    <w:rsid w:val="00C3414F"/>
    <w:rsid w:val="00C3438E"/>
    <w:rsid w:val="00C3439C"/>
    <w:rsid w:val="00C343C0"/>
    <w:rsid w:val="00C34616"/>
    <w:rsid w:val="00C3461A"/>
    <w:rsid w:val="00C3486E"/>
    <w:rsid w:val="00C348C7"/>
    <w:rsid w:val="00C34901"/>
    <w:rsid w:val="00C34AD6"/>
    <w:rsid w:val="00C34C80"/>
    <w:rsid w:val="00C34DB3"/>
    <w:rsid w:val="00C35514"/>
    <w:rsid w:val="00C3560D"/>
    <w:rsid w:val="00C35785"/>
    <w:rsid w:val="00C358F7"/>
    <w:rsid w:val="00C35FC4"/>
    <w:rsid w:val="00C36251"/>
    <w:rsid w:val="00C36402"/>
    <w:rsid w:val="00C36606"/>
    <w:rsid w:val="00C36821"/>
    <w:rsid w:val="00C368A9"/>
    <w:rsid w:val="00C36A8A"/>
    <w:rsid w:val="00C36DA5"/>
    <w:rsid w:val="00C36EA4"/>
    <w:rsid w:val="00C37210"/>
    <w:rsid w:val="00C37225"/>
    <w:rsid w:val="00C37362"/>
    <w:rsid w:val="00C3763D"/>
    <w:rsid w:val="00C376B5"/>
    <w:rsid w:val="00C3781E"/>
    <w:rsid w:val="00C37899"/>
    <w:rsid w:val="00C37A3C"/>
    <w:rsid w:val="00C37C83"/>
    <w:rsid w:val="00C37D03"/>
    <w:rsid w:val="00C400C5"/>
    <w:rsid w:val="00C40266"/>
    <w:rsid w:val="00C4037D"/>
    <w:rsid w:val="00C4097B"/>
    <w:rsid w:val="00C40A45"/>
    <w:rsid w:val="00C40AD9"/>
    <w:rsid w:val="00C40D34"/>
    <w:rsid w:val="00C40D3D"/>
    <w:rsid w:val="00C413A9"/>
    <w:rsid w:val="00C415A6"/>
    <w:rsid w:val="00C41662"/>
    <w:rsid w:val="00C417EE"/>
    <w:rsid w:val="00C419AD"/>
    <w:rsid w:val="00C41AA3"/>
    <w:rsid w:val="00C41AF3"/>
    <w:rsid w:val="00C41C70"/>
    <w:rsid w:val="00C41C7C"/>
    <w:rsid w:val="00C41DF9"/>
    <w:rsid w:val="00C41F04"/>
    <w:rsid w:val="00C41F0E"/>
    <w:rsid w:val="00C4232A"/>
    <w:rsid w:val="00C42886"/>
    <w:rsid w:val="00C42891"/>
    <w:rsid w:val="00C428E1"/>
    <w:rsid w:val="00C42941"/>
    <w:rsid w:val="00C42A7A"/>
    <w:rsid w:val="00C42EA7"/>
    <w:rsid w:val="00C42F16"/>
    <w:rsid w:val="00C42F52"/>
    <w:rsid w:val="00C43058"/>
    <w:rsid w:val="00C4346C"/>
    <w:rsid w:val="00C43856"/>
    <w:rsid w:val="00C438D5"/>
    <w:rsid w:val="00C43DBD"/>
    <w:rsid w:val="00C43E7A"/>
    <w:rsid w:val="00C44392"/>
    <w:rsid w:val="00C44E76"/>
    <w:rsid w:val="00C44EDF"/>
    <w:rsid w:val="00C44FA3"/>
    <w:rsid w:val="00C45072"/>
    <w:rsid w:val="00C45095"/>
    <w:rsid w:val="00C45311"/>
    <w:rsid w:val="00C45399"/>
    <w:rsid w:val="00C455A4"/>
    <w:rsid w:val="00C45709"/>
    <w:rsid w:val="00C45A05"/>
    <w:rsid w:val="00C45CBC"/>
    <w:rsid w:val="00C45D41"/>
    <w:rsid w:val="00C460BF"/>
    <w:rsid w:val="00C462CA"/>
    <w:rsid w:val="00C4631E"/>
    <w:rsid w:val="00C46759"/>
    <w:rsid w:val="00C4677B"/>
    <w:rsid w:val="00C46B64"/>
    <w:rsid w:val="00C46BE4"/>
    <w:rsid w:val="00C4717D"/>
    <w:rsid w:val="00C472E8"/>
    <w:rsid w:val="00C47485"/>
    <w:rsid w:val="00C478E7"/>
    <w:rsid w:val="00C47BA9"/>
    <w:rsid w:val="00C47CD1"/>
    <w:rsid w:val="00C47DD5"/>
    <w:rsid w:val="00C47F84"/>
    <w:rsid w:val="00C5012A"/>
    <w:rsid w:val="00C50154"/>
    <w:rsid w:val="00C501FC"/>
    <w:rsid w:val="00C504D2"/>
    <w:rsid w:val="00C50506"/>
    <w:rsid w:val="00C50837"/>
    <w:rsid w:val="00C5097E"/>
    <w:rsid w:val="00C509F2"/>
    <w:rsid w:val="00C50AF6"/>
    <w:rsid w:val="00C50C99"/>
    <w:rsid w:val="00C50D24"/>
    <w:rsid w:val="00C5130B"/>
    <w:rsid w:val="00C515A8"/>
    <w:rsid w:val="00C515EC"/>
    <w:rsid w:val="00C519FF"/>
    <w:rsid w:val="00C51A9B"/>
    <w:rsid w:val="00C51B83"/>
    <w:rsid w:val="00C51CA4"/>
    <w:rsid w:val="00C51CD2"/>
    <w:rsid w:val="00C51D91"/>
    <w:rsid w:val="00C52091"/>
    <w:rsid w:val="00C5286A"/>
    <w:rsid w:val="00C52B7B"/>
    <w:rsid w:val="00C52C98"/>
    <w:rsid w:val="00C52EA6"/>
    <w:rsid w:val="00C53199"/>
    <w:rsid w:val="00C53236"/>
    <w:rsid w:val="00C53448"/>
    <w:rsid w:val="00C535A0"/>
    <w:rsid w:val="00C5393F"/>
    <w:rsid w:val="00C539BC"/>
    <w:rsid w:val="00C53A77"/>
    <w:rsid w:val="00C53BB4"/>
    <w:rsid w:val="00C53FE0"/>
    <w:rsid w:val="00C545E1"/>
    <w:rsid w:val="00C54680"/>
    <w:rsid w:val="00C547D2"/>
    <w:rsid w:val="00C548CD"/>
    <w:rsid w:val="00C54919"/>
    <w:rsid w:val="00C54DE7"/>
    <w:rsid w:val="00C54FD5"/>
    <w:rsid w:val="00C558C9"/>
    <w:rsid w:val="00C55A16"/>
    <w:rsid w:val="00C55A50"/>
    <w:rsid w:val="00C55A70"/>
    <w:rsid w:val="00C55A8D"/>
    <w:rsid w:val="00C55F6E"/>
    <w:rsid w:val="00C56317"/>
    <w:rsid w:val="00C563C2"/>
    <w:rsid w:val="00C563FA"/>
    <w:rsid w:val="00C566BB"/>
    <w:rsid w:val="00C56848"/>
    <w:rsid w:val="00C56BFF"/>
    <w:rsid w:val="00C56C12"/>
    <w:rsid w:val="00C56ECE"/>
    <w:rsid w:val="00C56F30"/>
    <w:rsid w:val="00C5704A"/>
    <w:rsid w:val="00C57453"/>
    <w:rsid w:val="00C578D9"/>
    <w:rsid w:val="00C57CDD"/>
    <w:rsid w:val="00C601F9"/>
    <w:rsid w:val="00C608C4"/>
    <w:rsid w:val="00C60AF0"/>
    <w:rsid w:val="00C60B9F"/>
    <w:rsid w:val="00C60E80"/>
    <w:rsid w:val="00C60F8A"/>
    <w:rsid w:val="00C61019"/>
    <w:rsid w:val="00C61185"/>
    <w:rsid w:val="00C615FF"/>
    <w:rsid w:val="00C61D47"/>
    <w:rsid w:val="00C623A2"/>
    <w:rsid w:val="00C623CE"/>
    <w:rsid w:val="00C626B2"/>
    <w:rsid w:val="00C62C7C"/>
    <w:rsid w:val="00C630B8"/>
    <w:rsid w:val="00C630F8"/>
    <w:rsid w:val="00C637B5"/>
    <w:rsid w:val="00C63B79"/>
    <w:rsid w:val="00C63BD2"/>
    <w:rsid w:val="00C63C8A"/>
    <w:rsid w:val="00C63ED0"/>
    <w:rsid w:val="00C63F10"/>
    <w:rsid w:val="00C6400E"/>
    <w:rsid w:val="00C64011"/>
    <w:rsid w:val="00C64337"/>
    <w:rsid w:val="00C645D2"/>
    <w:rsid w:val="00C648D2"/>
    <w:rsid w:val="00C64BEA"/>
    <w:rsid w:val="00C64D28"/>
    <w:rsid w:val="00C64ECC"/>
    <w:rsid w:val="00C6523A"/>
    <w:rsid w:val="00C652E2"/>
    <w:rsid w:val="00C6538E"/>
    <w:rsid w:val="00C6551D"/>
    <w:rsid w:val="00C659A1"/>
    <w:rsid w:val="00C659F9"/>
    <w:rsid w:val="00C65B3C"/>
    <w:rsid w:val="00C65F19"/>
    <w:rsid w:val="00C6635F"/>
    <w:rsid w:val="00C66563"/>
    <w:rsid w:val="00C66757"/>
    <w:rsid w:val="00C66842"/>
    <w:rsid w:val="00C668CA"/>
    <w:rsid w:val="00C66951"/>
    <w:rsid w:val="00C66955"/>
    <w:rsid w:val="00C669EE"/>
    <w:rsid w:val="00C66C12"/>
    <w:rsid w:val="00C6737C"/>
    <w:rsid w:val="00C6741D"/>
    <w:rsid w:val="00C6755D"/>
    <w:rsid w:val="00C675AE"/>
    <w:rsid w:val="00C67796"/>
    <w:rsid w:val="00C67E2C"/>
    <w:rsid w:val="00C67E4A"/>
    <w:rsid w:val="00C67F29"/>
    <w:rsid w:val="00C70072"/>
    <w:rsid w:val="00C705F4"/>
    <w:rsid w:val="00C70613"/>
    <w:rsid w:val="00C71416"/>
    <w:rsid w:val="00C71A74"/>
    <w:rsid w:val="00C72317"/>
    <w:rsid w:val="00C724AC"/>
    <w:rsid w:val="00C72AD6"/>
    <w:rsid w:val="00C731EB"/>
    <w:rsid w:val="00C732EB"/>
    <w:rsid w:val="00C73717"/>
    <w:rsid w:val="00C7374F"/>
    <w:rsid w:val="00C737AD"/>
    <w:rsid w:val="00C73EDF"/>
    <w:rsid w:val="00C73F4F"/>
    <w:rsid w:val="00C73FA5"/>
    <w:rsid w:val="00C7401E"/>
    <w:rsid w:val="00C74156"/>
    <w:rsid w:val="00C74308"/>
    <w:rsid w:val="00C743D4"/>
    <w:rsid w:val="00C7455D"/>
    <w:rsid w:val="00C745F5"/>
    <w:rsid w:val="00C74799"/>
    <w:rsid w:val="00C74C28"/>
    <w:rsid w:val="00C74E19"/>
    <w:rsid w:val="00C7502B"/>
    <w:rsid w:val="00C7513A"/>
    <w:rsid w:val="00C7544F"/>
    <w:rsid w:val="00C75584"/>
    <w:rsid w:val="00C755CA"/>
    <w:rsid w:val="00C7596D"/>
    <w:rsid w:val="00C75D68"/>
    <w:rsid w:val="00C76194"/>
    <w:rsid w:val="00C76387"/>
    <w:rsid w:val="00C7685C"/>
    <w:rsid w:val="00C76885"/>
    <w:rsid w:val="00C768A3"/>
    <w:rsid w:val="00C76ADE"/>
    <w:rsid w:val="00C76E79"/>
    <w:rsid w:val="00C77018"/>
    <w:rsid w:val="00C7703C"/>
    <w:rsid w:val="00C771CA"/>
    <w:rsid w:val="00C7735D"/>
    <w:rsid w:val="00C7761D"/>
    <w:rsid w:val="00C779F9"/>
    <w:rsid w:val="00C77A48"/>
    <w:rsid w:val="00C77A83"/>
    <w:rsid w:val="00C77B4C"/>
    <w:rsid w:val="00C77BAB"/>
    <w:rsid w:val="00C77EDF"/>
    <w:rsid w:val="00C77F65"/>
    <w:rsid w:val="00C8029D"/>
    <w:rsid w:val="00C802F4"/>
    <w:rsid w:val="00C805F0"/>
    <w:rsid w:val="00C8082C"/>
    <w:rsid w:val="00C80889"/>
    <w:rsid w:val="00C812F8"/>
    <w:rsid w:val="00C815F6"/>
    <w:rsid w:val="00C817B6"/>
    <w:rsid w:val="00C81830"/>
    <w:rsid w:val="00C819D3"/>
    <w:rsid w:val="00C81BAA"/>
    <w:rsid w:val="00C81C01"/>
    <w:rsid w:val="00C81CAC"/>
    <w:rsid w:val="00C81CC4"/>
    <w:rsid w:val="00C81F7D"/>
    <w:rsid w:val="00C827B5"/>
    <w:rsid w:val="00C828FF"/>
    <w:rsid w:val="00C833E9"/>
    <w:rsid w:val="00C836BF"/>
    <w:rsid w:val="00C83980"/>
    <w:rsid w:val="00C83C15"/>
    <w:rsid w:val="00C83C88"/>
    <w:rsid w:val="00C83EA4"/>
    <w:rsid w:val="00C84237"/>
    <w:rsid w:val="00C8423D"/>
    <w:rsid w:val="00C84372"/>
    <w:rsid w:val="00C84AFC"/>
    <w:rsid w:val="00C84B2A"/>
    <w:rsid w:val="00C84B39"/>
    <w:rsid w:val="00C84E9C"/>
    <w:rsid w:val="00C84F37"/>
    <w:rsid w:val="00C84F65"/>
    <w:rsid w:val="00C8555C"/>
    <w:rsid w:val="00C85B14"/>
    <w:rsid w:val="00C85C90"/>
    <w:rsid w:val="00C85D48"/>
    <w:rsid w:val="00C85EAA"/>
    <w:rsid w:val="00C861C5"/>
    <w:rsid w:val="00C86269"/>
    <w:rsid w:val="00C8626B"/>
    <w:rsid w:val="00C86434"/>
    <w:rsid w:val="00C864F5"/>
    <w:rsid w:val="00C86656"/>
    <w:rsid w:val="00C8679C"/>
    <w:rsid w:val="00C8683B"/>
    <w:rsid w:val="00C86855"/>
    <w:rsid w:val="00C869C5"/>
    <w:rsid w:val="00C86B8A"/>
    <w:rsid w:val="00C86BA9"/>
    <w:rsid w:val="00C86EB9"/>
    <w:rsid w:val="00C86F7D"/>
    <w:rsid w:val="00C87076"/>
    <w:rsid w:val="00C870B0"/>
    <w:rsid w:val="00C87135"/>
    <w:rsid w:val="00C87314"/>
    <w:rsid w:val="00C87521"/>
    <w:rsid w:val="00C876D3"/>
    <w:rsid w:val="00C8778E"/>
    <w:rsid w:val="00C87B89"/>
    <w:rsid w:val="00C87E2A"/>
    <w:rsid w:val="00C90014"/>
    <w:rsid w:val="00C9003A"/>
    <w:rsid w:val="00C90175"/>
    <w:rsid w:val="00C90195"/>
    <w:rsid w:val="00C905FC"/>
    <w:rsid w:val="00C90A62"/>
    <w:rsid w:val="00C911CF"/>
    <w:rsid w:val="00C91278"/>
    <w:rsid w:val="00C914F1"/>
    <w:rsid w:val="00C91B51"/>
    <w:rsid w:val="00C91F87"/>
    <w:rsid w:val="00C91FB2"/>
    <w:rsid w:val="00C92021"/>
    <w:rsid w:val="00C9215D"/>
    <w:rsid w:val="00C92735"/>
    <w:rsid w:val="00C92774"/>
    <w:rsid w:val="00C92AB9"/>
    <w:rsid w:val="00C932D3"/>
    <w:rsid w:val="00C936F0"/>
    <w:rsid w:val="00C93BBB"/>
    <w:rsid w:val="00C93D5E"/>
    <w:rsid w:val="00C93E6D"/>
    <w:rsid w:val="00C93EB4"/>
    <w:rsid w:val="00C93F80"/>
    <w:rsid w:val="00C9401B"/>
    <w:rsid w:val="00C941D0"/>
    <w:rsid w:val="00C94301"/>
    <w:rsid w:val="00C94335"/>
    <w:rsid w:val="00C945D4"/>
    <w:rsid w:val="00C94999"/>
    <w:rsid w:val="00C94D58"/>
    <w:rsid w:val="00C94E24"/>
    <w:rsid w:val="00C9520D"/>
    <w:rsid w:val="00C954BC"/>
    <w:rsid w:val="00C95794"/>
    <w:rsid w:val="00C958B1"/>
    <w:rsid w:val="00C95C12"/>
    <w:rsid w:val="00C95C4C"/>
    <w:rsid w:val="00C95DEF"/>
    <w:rsid w:val="00C95E4B"/>
    <w:rsid w:val="00C95E5F"/>
    <w:rsid w:val="00C9602E"/>
    <w:rsid w:val="00C96066"/>
    <w:rsid w:val="00C964D7"/>
    <w:rsid w:val="00C9656F"/>
    <w:rsid w:val="00C967E1"/>
    <w:rsid w:val="00C96915"/>
    <w:rsid w:val="00C96D59"/>
    <w:rsid w:val="00C96F37"/>
    <w:rsid w:val="00C97120"/>
    <w:rsid w:val="00C97174"/>
    <w:rsid w:val="00C9775B"/>
    <w:rsid w:val="00C9786F"/>
    <w:rsid w:val="00C978D1"/>
    <w:rsid w:val="00C97995"/>
    <w:rsid w:val="00C97A35"/>
    <w:rsid w:val="00C97AD6"/>
    <w:rsid w:val="00C97D04"/>
    <w:rsid w:val="00C97FE2"/>
    <w:rsid w:val="00CA0042"/>
    <w:rsid w:val="00CA03FB"/>
    <w:rsid w:val="00CA0402"/>
    <w:rsid w:val="00CA0523"/>
    <w:rsid w:val="00CA0B81"/>
    <w:rsid w:val="00CA0EF0"/>
    <w:rsid w:val="00CA0FFA"/>
    <w:rsid w:val="00CA12AD"/>
    <w:rsid w:val="00CA12DD"/>
    <w:rsid w:val="00CA1320"/>
    <w:rsid w:val="00CA13F5"/>
    <w:rsid w:val="00CA142C"/>
    <w:rsid w:val="00CA16E2"/>
    <w:rsid w:val="00CA1801"/>
    <w:rsid w:val="00CA1A19"/>
    <w:rsid w:val="00CA1B6B"/>
    <w:rsid w:val="00CA1D27"/>
    <w:rsid w:val="00CA1DE3"/>
    <w:rsid w:val="00CA1E31"/>
    <w:rsid w:val="00CA20FD"/>
    <w:rsid w:val="00CA2170"/>
    <w:rsid w:val="00CA23A2"/>
    <w:rsid w:val="00CA25B5"/>
    <w:rsid w:val="00CA2600"/>
    <w:rsid w:val="00CA264D"/>
    <w:rsid w:val="00CA2846"/>
    <w:rsid w:val="00CA2C4B"/>
    <w:rsid w:val="00CA2E65"/>
    <w:rsid w:val="00CA2E97"/>
    <w:rsid w:val="00CA37B3"/>
    <w:rsid w:val="00CA3917"/>
    <w:rsid w:val="00CA3ABA"/>
    <w:rsid w:val="00CA3C8C"/>
    <w:rsid w:val="00CA40B7"/>
    <w:rsid w:val="00CA40C3"/>
    <w:rsid w:val="00CA4167"/>
    <w:rsid w:val="00CA5022"/>
    <w:rsid w:val="00CA5073"/>
    <w:rsid w:val="00CA5174"/>
    <w:rsid w:val="00CA555E"/>
    <w:rsid w:val="00CA55C2"/>
    <w:rsid w:val="00CA5D6E"/>
    <w:rsid w:val="00CA611A"/>
    <w:rsid w:val="00CA6237"/>
    <w:rsid w:val="00CA637C"/>
    <w:rsid w:val="00CA63BE"/>
    <w:rsid w:val="00CA644F"/>
    <w:rsid w:val="00CA64AF"/>
    <w:rsid w:val="00CA66FC"/>
    <w:rsid w:val="00CA6A87"/>
    <w:rsid w:val="00CA6BFE"/>
    <w:rsid w:val="00CA6CD0"/>
    <w:rsid w:val="00CA6D20"/>
    <w:rsid w:val="00CA70B5"/>
    <w:rsid w:val="00CA7138"/>
    <w:rsid w:val="00CA72B3"/>
    <w:rsid w:val="00CA72CC"/>
    <w:rsid w:val="00CA7C5E"/>
    <w:rsid w:val="00CB00FC"/>
    <w:rsid w:val="00CB01CE"/>
    <w:rsid w:val="00CB10D9"/>
    <w:rsid w:val="00CB11C0"/>
    <w:rsid w:val="00CB1337"/>
    <w:rsid w:val="00CB157B"/>
    <w:rsid w:val="00CB1605"/>
    <w:rsid w:val="00CB16C1"/>
    <w:rsid w:val="00CB1A1B"/>
    <w:rsid w:val="00CB1D52"/>
    <w:rsid w:val="00CB22D7"/>
    <w:rsid w:val="00CB2385"/>
    <w:rsid w:val="00CB2489"/>
    <w:rsid w:val="00CB251E"/>
    <w:rsid w:val="00CB2531"/>
    <w:rsid w:val="00CB2710"/>
    <w:rsid w:val="00CB2771"/>
    <w:rsid w:val="00CB2923"/>
    <w:rsid w:val="00CB2B06"/>
    <w:rsid w:val="00CB2BA9"/>
    <w:rsid w:val="00CB2CDD"/>
    <w:rsid w:val="00CB2EDF"/>
    <w:rsid w:val="00CB3578"/>
    <w:rsid w:val="00CB366C"/>
    <w:rsid w:val="00CB379F"/>
    <w:rsid w:val="00CB37E6"/>
    <w:rsid w:val="00CB380D"/>
    <w:rsid w:val="00CB389D"/>
    <w:rsid w:val="00CB39BF"/>
    <w:rsid w:val="00CB3B04"/>
    <w:rsid w:val="00CB3F0D"/>
    <w:rsid w:val="00CB3FDF"/>
    <w:rsid w:val="00CB4079"/>
    <w:rsid w:val="00CB412E"/>
    <w:rsid w:val="00CB41E3"/>
    <w:rsid w:val="00CB442A"/>
    <w:rsid w:val="00CB455D"/>
    <w:rsid w:val="00CB482C"/>
    <w:rsid w:val="00CB49E3"/>
    <w:rsid w:val="00CB4D6E"/>
    <w:rsid w:val="00CB4D7E"/>
    <w:rsid w:val="00CB5231"/>
    <w:rsid w:val="00CB526C"/>
    <w:rsid w:val="00CB54C0"/>
    <w:rsid w:val="00CB556E"/>
    <w:rsid w:val="00CB55D6"/>
    <w:rsid w:val="00CB5607"/>
    <w:rsid w:val="00CB56C2"/>
    <w:rsid w:val="00CB5841"/>
    <w:rsid w:val="00CB5BD2"/>
    <w:rsid w:val="00CB5C19"/>
    <w:rsid w:val="00CB5C22"/>
    <w:rsid w:val="00CB5C6E"/>
    <w:rsid w:val="00CB63F4"/>
    <w:rsid w:val="00CB68D1"/>
    <w:rsid w:val="00CB69AF"/>
    <w:rsid w:val="00CB6BFD"/>
    <w:rsid w:val="00CB6DD6"/>
    <w:rsid w:val="00CB6FC7"/>
    <w:rsid w:val="00CB7478"/>
    <w:rsid w:val="00CB77D3"/>
    <w:rsid w:val="00CB7C25"/>
    <w:rsid w:val="00CB7DC8"/>
    <w:rsid w:val="00CC094A"/>
    <w:rsid w:val="00CC0A09"/>
    <w:rsid w:val="00CC0C0C"/>
    <w:rsid w:val="00CC0F34"/>
    <w:rsid w:val="00CC1107"/>
    <w:rsid w:val="00CC1243"/>
    <w:rsid w:val="00CC13CA"/>
    <w:rsid w:val="00CC144D"/>
    <w:rsid w:val="00CC1451"/>
    <w:rsid w:val="00CC14BF"/>
    <w:rsid w:val="00CC155D"/>
    <w:rsid w:val="00CC1776"/>
    <w:rsid w:val="00CC1A82"/>
    <w:rsid w:val="00CC20D8"/>
    <w:rsid w:val="00CC2143"/>
    <w:rsid w:val="00CC2206"/>
    <w:rsid w:val="00CC2750"/>
    <w:rsid w:val="00CC2898"/>
    <w:rsid w:val="00CC31AA"/>
    <w:rsid w:val="00CC3472"/>
    <w:rsid w:val="00CC3499"/>
    <w:rsid w:val="00CC34C5"/>
    <w:rsid w:val="00CC3B43"/>
    <w:rsid w:val="00CC4344"/>
    <w:rsid w:val="00CC4479"/>
    <w:rsid w:val="00CC4596"/>
    <w:rsid w:val="00CC46AD"/>
    <w:rsid w:val="00CC497A"/>
    <w:rsid w:val="00CC4C1E"/>
    <w:rsid w:val="00CC4C56"/>
    <w:rsid w:val="00CC4DF0"/>
    <w:rsid w:val="00CC4EB4"/>
    <w:rsid w:val="00CC502F"/>
    <w:rsid w:val="00CC52CB"/>
    <w:rsid w:val="00CC5362"/>
    <w:rsid w:val="00CC540D"/>
    <w:rsid w:val="00CC54C4"/>
    <w:rsid w:val="00CC5584"/>
    <w:rsid w:val="00CC574F"/>
    <w:rsid w:val="00CC57ED"/>
    <w:rsid w:val="00CC5B65"/>
    <w:rsid w:val="00CC5D3E"/>
    <w:rsid w:val="00CC5D6C"/>
    <w:rsid w:val="00CC5E50"/>
    <w:rsid w:val="00CC6003"/>
    <w:rsid w:val="00CC6060"/>
    <w:rsid w:val="00CC6190"/>
    <w:rsid w:val="00CC6244"/>
    <w:rsid w:val="00CC65B4"/>
    <w:rsid w:val="00CC6979"/>
    <w:rsid w:val="00CC6AAF"/>
    <w:rsid w:val="00CC6BB3"/>
    <w:rsid w:val="00CC6BDE"/>
    <w:rsid w:val="00CC6CB8"/>
    <w:rsid w:val="00CC6E77"/>
    <w:rsid w:val="00CC6F77"/>
    <w:rsid w:val="00CC719F"/>
    <w:rsid w:val="00CC77AD"/>
    <w:rsid w:val="00CC78D7"/>
    <w:rsid w:val="00CC79E7"/>
    <w:rsid w:val="00CC7DFD"/>
    <w:rsid w:val="00CC7E7E"/>
    <w:rsid w:val="00CC7ECD"/>
    <w:rsid w:val="00CC7F37"/>
    <w:rsid w:val="00CD021C"/>
    <w:rsid w:val="00CD0543"/>
    <w:rsid w:val="00CD055C"/>
    <w:rsid w:val="00CD0A9A"/>
    <w:rsid w:val="00CD119E"/>
    <w:rsid w:val="00CD11B5"/>
    <w:rsid w:val="00CD1818"/>
    <w:rsid w:val="00CD1C1A"/>
    <w:rsid w:val="00CD2100"/>
    <w:rsid w:val="00CD2360"/>
    <w:rsid w:val="00CD243C"/>
    <w:rsid w:val="00CD2472"/>
    <w:rsid w:val="00CD25F0"/>
    <w:rsid w:val="00CD270B"/>
    <w:rsid w:val="00CD2C34"/>
    <w:rsid w:val="00CD2C3F"/>
    <w:rsid w:val="00CD2E0B"/>
    <w:rsid w:val="00CD303A"/>
    <w:rsid w:val="00CD34A1"/>
    <w:rsid w:val="00CD3627"/>
    <w:rsid w:val="00CD3644"/>
    <w:rsid w:val="00CD3870"/>
    <w:rsid w:val="00CD39C4"/>
    <w:rsid w:val="00CD3A0C"/>
    <w:rsid w:val="00CD3FEF"/>
    <w:rsid w:val="00CD408C"/>
    <w:rsid w:val="00CD430F"/>
    <w:rsid w:val="00CD49F1"/>
    <w:rsid w:val="00CD4B19"/>
    <w:rsid w:val="00CD4C98"/>
    <w:rsid w:val="00CD4CFA"/>
    <w:rsid w:val="00CD4F90"/>
    <w:rsid w:val="00CD52A0"/>
    <w:rsid w:val="00CD55EC"/>
    <w:rsid w:val="00CD5B70"/>
    <w:rsid w:val="00CD5D75"/>
    <w:rsid w:val="00CD6252"/>
    <w:rsid w:val="00CD62B8"/>
    <w:rsid w:val="00CD62EF"/>
    <w:rsid w:val="00CD6310"/>
    <w:rsid w:val="00CD6474"/>
    <w:rsid w:val="00CD65CE"/>
    <w:rsid w:val="00CD665D"/>
    <w:rsid w:val="00CD67AE"/>
    <w:rsid w:val="00CD682A"/>
    <w:rsid w:val="00CD6865"/>
    <w:rsid w:val="00CD68F1"/>
    <w:rsid w:val="00CD6CA0"/>
    <w:rsid w:val="00CD6DA3"/>
    <w:rsid w:val="00CD7347"/>
    <w:rsid w:val="00CD7538"/>
    <w:rsid w:val="00CD794C"/>
    <w:rsid w:val="00CD7960"/>
    <w:rsid w:val="00CD7D2A"/>
    <w:rsid w:val="00CD7F50"/>
    <w:rsid w:val="00CE0103"/>
    <w:rsid w:val="00CE013C"/>
    <w:rsid w:val="00CE0357"/>
    <w:rsid w:val="00CE035C"/>
    <w:rsid w:val="00CE0598"/>
    <w:rsid w:val="00CE06DC"/>
    <w:rsid w:val="00CE0856"/>
    <w:rsid w:val="00CE0862"/>
    <w:rsid w:val="00CE0891"/>
    <w:rsid w:val="00CE0AB2"/>
    <w:rsid w:val="00CE0C23"/>
    <w:rsid w:val="00CE0C31"/>
    <w:rsid w:val="00CE0E41"/>
    <w:rsid w:val="00CE0FCE"/>
    <w:rsid w:val="00CE0FDF"/>
    <w:rsid w:val="00CE121F"/>
    <w:rsid w:val="00CE12BC"/>
    <w:rsid w:val="00CE1551"/>
    <w:rsid w:val="00CE17E2"/>
    <w:rsid w:val="00CE1CC9"/>
    <w:rsid w:val="00CE1E78"/>
    <w:rsid w:val="00CE1F1E"/>
    <w:rsid w:val="00CE20E2"/>
    <w:rsid w:val="00CE2305"/>
    <w:rsid w:val="00CE246B"/>
    <w:rsid w:val="00CE25CD"/>
    <w:rsid w:val="00CE27F7"/>
    <w:rsid w:val="00CE2923"/>
    <w:rsid w:val="00CE29A0"/>
    <w:rsid w:val="00CE2A68"/>
    <w:rsid w:val="00CE2D2B"/>
    <w:rsid w:val="00CE309C"/>
    <w:rsid w:val="00CE32E1"/>
    <w:rsid w:val="00CE34BB"/>
    <w:rsid w:val="00CE370F"/>
    <w:rsid w:val="00CE3A08"/>
    <w:rsid w:val="00CE3CD5"/>
    <w:rsid w:val="00CE3CE4"/>
    <w:rsid w:val="00CE3F8D"/>
    <w:rsid w:val="00CE44D4"/>
    <w:rsid w:val="00CE4702"/>
    <w:rsid w:val="00CE48E0"/>
    <w:rsid w:val="00CE4BDC"/>
    <w:rsid w:val="00CE4E37"/>
    <w:rsid w:val="00CE512B"/>
    <w:rsid w:val="00CE5428"/>
    <w:rsid w:val="00CE54C2"/>
    <w:rsid w:val="00CE5503"/>
    <w:rsid w:val="00CE5896"/>
    <w:rsid w:val="00CE5908"/>
    <w:rsid w:val="00CE5CA3"/>
    <w:rsid w:val="00CE5D20"/>
    <w:rsid w:val="00CE5E4D"/>
    <w:rsid w:val="00CE6161"/>
    <w:rsid w:val="00CE6241"/>
    <w:rsid w:val="00CE68C9"/>
    <w:rsid w:val="00CE691F"/>
    <w:rsid w:val="00CE6A44"/>
    <w:rsid w:val="00CE6A64"/>
    <w:rsid w:val="00CE6A8A"/>
    <w:rsid w:val="00CE6B29"/>
    <w:rsid w:val="00CE6BE7"/>
    <w:rsid w:val="00CE6C1D"/>
    <w:rsid w:val="00CE6CC2"/>
    <w:rsid w:val="00CE6D36"/>
    <w:rsid w:val="00CE6EF7"/>
    <w:rsid w:val="00CE6F80"/>
    <w:rsid w:val="00CE70A6"/>
    <w:rsid w:val="00CE70E9"/>
    <w:rsid w:val="00CE7175"/>
    <w:rsid w:val="00CE71E6"/>
    <w:rsid w:val="00CE72B5"/>
    <w:rsid w:val="00CE73F6"/>
    <w:rsid w:val="00CE74E5"/>
    <w:rsid w:val="00CE74F5"/>
    <w:rsid w:val="00CE7679"/>
    <w:rsid w:val="00CE77FF"/>
    <w:rsid w:val="00CE7A2A"/>
    <w:rsid w:val="00CE7A7C"/>
    <w:rsid w:val="00CE7B66"/>
    <w:rsid w:val="00CE7F58"/>
    <w:rsid w:val="00CF053E"/>
    <w:rsid w:val="00CF0A03"/>
    <w:rsid w:val="00CF0B91"/>
    <w:rsid w:val="00CF10FF"/>
    <w:rsid w:val="00CF12EF"/>
    <w:rsid w:val="00CF1435"/>
    <w:rsid w:val="00CF1488"/>
    <w:rsid w:val="00CF14E4"/>
    <w:rsid w:val="00CF1933"/>
    <w:rsid w:val="00CF19DD"/>
    <w:rsid w:val="00CF1D2E"/>
    <w:rsid w:val="00CF1EC1"/>
    <w:rsid w:val="00CF1F2E"/>
    <w:rsid w:val="00CF1FDC"/>
    <w:rsid w:val="00CF201F"/>
    <w:rsid w:val="00CF202B"/>
    <w:rsid w:val="00CF20A4"/>
    <w:rsid w:val="00CF26DF"/>
    <w:rsid w:val="00CF28D4"/>
    <w:rsid w:val="00CF2A6B"/>
    <w:rsid w:val="00CF2C12"/>
    <w:rsid w:val="00CF2C85"/>
    <w:rsid w:val="00CF2E09"/>
    <w:rsid w:val="00CF2F3A"/>
    <w:rsid w:val="00CF2FAD"/>
    <w:rsid w:val="00CF3800"/>
    <w:rsid w:val="00CF3899"/>
    <w:rsid w:val="00CF3A53"/>
    <w:rsid w:val="00CF3CFC"/>
    <w:rsid w:val="00CF3D08"/>
    <w:rsid w:val="00CF4094"/>
    <w:rsid w:val="00CF41F0"/>
    <w:rsid w:val="00CF453B"/>
    <w:rsid w:val="00CF48EC"/>
    <w:rsid w:val="00CF48ED"/>
    <w:rsid w:val="00CF491A"/>
    <w:rsid w:val="00CF4A3D"/>
    <w:rsid w:val="00CF4A62"/>
    <w:rsid w:val="00CF4DDE"/>
    <w:rsid w:val="00CF54FD"/>
    <w:rsid w:val="00CF550A"/>
    <w:rsid w:val="00CF5666"/>
    <w:rsid w:val="00CF59A9"/>
    <w:rsid w:val="00CF5A95"/>
    <w:rsid w:val="00CF5C90"/>
    <w:rsid w:val="00CF6034"/>
    <w:rsid w:val="00CF65C2"/>
    <w:rsid w:val="00CF6B7B"/>
    <w:rsid w:val="00CF6C75"/>
    <w:rsid w:val="00CF6CC5"/>
    <w:rsid w:val="00CF6DCC"/>
    <w:rsid w:val="00CF7156"/>
    <w:rsid w:val="00CF7372"/>
    <w:rsid w:val="00CF7525"/>
    <w:rsid w:val="00CF75C6"/>
    <w:rsid w:val="00CF76DC"/>
    <w:rsid w:val="00CF7A14"/>
    <w:rsid w:val="00CF7CA4"/>
    <w:rsid w:val="00CF7F00"/>
    <w:rsid w:val="00D00009"/>
    <w:rsid w:val="00D0050B"/>
    <w:rsid w:val="00D0057A"/>
    <w:rsid w:val="00D00724"/>
    <w:rsid w:val="00D00912"/>
    <w:rsid w:val="00D00B91"/>
    <w:rsid w:val="00D00BBA"/>
    <w:rsid w:val="00D00E68"/>
    <w:rsid w:val="00D00FD3"/>
    <w:rsid w:val="00D0100B"/>
    <w:rsid w:val="00D0139B"/>
    <w:rsid w:val="00D0150B"/>
    <w:rsid w:val="00D015FC"/>
    <w:rsid w:val="00D01753"/>
    <w:rsid w:val="00D019EE"/>
    <w:rsid w:val="00D01B3A"/>
    <w:rsid w:val="00D01CB7"/>
    <w:rsid w:val="00D02031"/>
    <w:rsid w:val="00D02380"/>
    <w:rsid w:val="00D0248D"/>
    <w:rsid w:val="00D0250F"/>
    <w:rsid w:val="00D02654"/>
    <w:rsid w:val="00D028B6"/>
    <w:rsid w:val="00D02B3B"/>
    <w:rsid w:val="00D02CB7"/>
    <w:rsid w:val="00D02ECE"/>
    <w:rsid w:val="00D0303E"/>
    <w:rsid w:val="00D0307D"/>
    <w:rsid w:val="00D03450"/>
    <w:rsid w:val="00D03548"/>
    <w:rsid w:val="00D0393A"/>
    <w:rsid w:val="00D03AEB"/>
    <w:rsid w:val="00D03BA6"/>
    <w:rsid w:val="00D03CD0"/>
    <w:rsid w:val="00D041B2"/>
    <w:rsid w:val="00D04267"/>
    <w:rsid w:val="00D04505"/>
    <w:rsid w:val="00D0459D"/>
    <w:rsid w:val="00D0477F"/>
    <w:rsid w:val="00D047DA"/>
    <w:rsid w:val="00D049E8"/>
    <w:rsid w:val="00D04A3A"/>
    <w:rsid w:val="00D04C59"/>
    <w:rsid w:val="00D04C64"/>
    <w:rsid w:val="00D0500E"/>
    <w:rsid w:val="00D057C9"/>
    <w:rsid w:val="00D059AC"/>
    <w:rsid w:val="00D05A7C"/>
    <w:rsid w:val="00D05AC6"/>
    <w:rsid w:val="00D05BF1"/>
    <w:rsid w:val="00D05D9F"/>
    <w:rsid w:val="00D05FE7"/>
    <w:rsid w:val="00D06003"/>
    <w:rsid w:val="00D06068"/>
    <w:rsid w:val="00D060C6"/>
    <w:rsid w:val="00D0618F"/>
    <w:rsid w:val="00D063B5"/>
    <w:rsid w:val="00D063D3"/>
    <w:rsid w:val="00D064B9"/>
    <w:rsid w:val="00D0668E"/>
    <w:rsid w:val="00D06695"/>
    <w:rsid w:val="00D067AF"/>
    <w:rsid w:val="00D06901"/>
    <w:rsid w:val="00D06B9C"/>
    <w:rsid w:val="00D07073"/>
    <w:rsid w:val="00D070FF"/>
    <w:rsid w:val="00D0717E"/>
    <w:rsid w:val="00D074A6"/>
    <w:rsid w:val="00D074B1"/>
    <w:rsid w:val="00D074D6"/>
    <w:rsid w:val="00D07917"/>
    <w:rsid w:val="00D07D2B"/>
    <w:rsid w:val="00D10018"/>
    <w:rsid w:val="00D107FF"/>
    <w:rsid w:val="00D10825"/>
    <w:rsid w:val="00D10853"/>
    <w:rsid w:val="00D1093D"/>
    <w:rsid w:val="00D10A58"/>
    <w:rsid w:val="00D10FA9"/>
    <w:rsid w:val="00D11297"/>
    <w:rsid w:val="00D11733"/>
    <w:rsid w:val="00D11925"/>
    <w:rsid w:val="00D119A9"/>
    <w:rsid w:val="00D11A5A"/>
    <w:rsid w:val="00D11BF0"/>
    <w:rsid w:val="00D11DAA"/>
    <w:rsid w:val="00D1229C"/>
    <w:rsid w:val="00D12367"/>
    <w:rsid w:val="00D12469"/>
    <w:rsid w:val="00D124D9"/>
    <w:rsid w:val="00D1286A"/>
    <w:rsid w:val="00D12B0E"/>
    <w:rsid w:val="00D12C23"/>
    <w:rsid w:val="00D12C6D"/>
    <w:rsid w:val="00D12D71"/>
    <w:rsid w:val="00D12DFB"/>
    <w:rsid w:val="00D12E02"/>
    <w:rsid w:val="00D13122"/>
    <w:rsid w:val="00D13396"/>
    <w:rsid w:val="00D134B9"/>
    <w:rsid w:val="00D135B4"/>
    <w:rsid w:val="00D1361C"/>
    <w:rsid w:val="00D137D0"/>
    <w:rsid w:val="00D137F3"/>
    <w:rsid w:val="00D13870"/>
    <w:rsid w:val="00D139F7"/>
    <w:rsid w:val="00D13A11"/>
    <w:rsid w:val="00D13FB6"/>
    <w:rsid w:val="00D1434A"/>
    <w:rsid w:val="00D14369"/>
    <w:rsid w:val="00D144E4"/>
    <w:rsid w:val="00D146C4"/>
    <w:rsid w:val="00D14767"/>
    <w:rsid w:val="00D14A3D"/>
    <w:rsid w:val="00D14CA3"/>
    <w:rsid w:val="00D14D17"/>
    <w:rsid w:val="00D14E34"/>
    <w:rsid w:val="00D14EB2"/>
    <w:rsid w:val="00D153CD"/>
    <w:rsid w:val="00D15465"/>
    <w:rsid w:val="00D15796"/>
    <w:rsid w:val="00D157C3"/>
    <w:rsid w:val="00D15A03"/>
    <w:rsid w:val="00D16030"/>
    <w:rsid w:val="00D16070"/>
    <w:rsid w:val="00D1662E"/>
    <w:rsid w:val="00D16652"/>
    <w:rsid w:val="00D16691"/>
    <w:rsid w:val="00D16886"/>
    <w:rsid w:val="00D16AEA"/>
    <w:rsid w:val="00D16CA7"/>
    <w:rsid w:val="00D16EBC"/>
    <w:rsid w:val="00D16F08"/>
    <w:rsid w:val="00D1702F"/>
    <w:rsid w:val="00D173A3"/>
    <w:rsid w:val="00D17C54"/>
    <w:rsid w:val="00D17C89"/>
    <w:rsid w:val="00D17E1B"/>
    <w:rsid w:val="00D17EB9"/>
    <w:rsid w:val="00D2008C"/>
    <w:rsid w:val="00D204EF"/>
    <w:rsid w:val="00D204F8"/>
    <w:rsid w:val="00D20562"/>
    <w:rsid w:val="00D205CB"/>
    <w:rsid w:val="00D205F3"/>
    <w:rsid w:val="00D20A4E"/>
    <w:rsid w:val="00D20F86"/>
    <w:rsid w:val="00D21170"/>
    <w:rsid w:val="00D212DB"/>
    <w:rsid w:val="00D2150C"/>
    <w:rsid w:val="00D2184F"/>
    <w:rsid w:val="00D21851"/>
    <w:rsid w:val="00D2188E"/>
    <w:rsid w:val="00D218D5"/>
    <w:rsid w:val="00D21E45"/>
    <w:rsid w:val="00D21E55"/>
    <w:rsid w:val="00D2201E"/>
    <w:rsid w:val="00D220B2"/>
    <w:rsid w:val="00D223BB"/>
    <w:rsid w:val="00D22431"/>
    <w:rsid w:val="00D22607"/>
    <w:rsid w:val="00D22760"/>
    <w:rsid w:val="00D227B9"/>
    <w:rsid w:val="00D2297E"/>
    <w:rsid w:val="00D22A74"/>
    <w:rsid w:val="00D22EA5"/>
    <w:rsid w:val="00D22F48"/>
    <w:rsid w:val="00D22FDC"/>
    <w:rsid w:val="00D23088"/>
    <w:rsid w:val="00D23152"/>
    <w:rsid w:val="00D2373A"/>
    <w:rsid w:val="00D2379D"/>
    <w:rsid w:val="00D237CB"/>
    <w:rsid w:val="00D23870"/>
    <w:rsid w:val="00D23D27"/>
    <w:rsid w:val="00D23DA4"/>
    <w:rsid w:val="00D23E90"/>
    <w:rsid w:val="00D240BC"/>
    <w:rsid w:val="00D242D7"/>
    <w:rsid w:val="00D2439C"/>
    <w:rsid w:val="00D246E3"/>
    <w:rsid w:val="00D248BB"/>
    <w:rsid w:val="00D24AB3"/>
    <w:rsid w:val="00D24B16"/>
    <w:rsid w:val="00D24B78"/>
    <w:rsid w:val="00D254E0"/>
    <w:rsid w:val="00D25816"/>
    <w:rsid w:val="00D2582B"/>
    <w:rsid w:val="00D25BBC"/>
    <w:rsid w:val="00D25C91"/>
    <w:rsid w:val="00D25D76"/>
    <w:rsid w:val="00D26085"/>
    <w:rsid w:val="00D261CB"/>
    <w:rsid w:val="00D2668B"/>
    <w:rsid w:val="00D26783"/>
    <w:rsid w:val="00D26CCB"/>
    <w:rsid w:val="00D26FA2"/>
    <w:rsid w:val="00D27074"/>
    <w:rsid w:val="00D27233"/>
    <w:rsid w:val="00D277C7"/>
    <w:rsid w:val="00D279F1"/>
    <w:rsid w:val="00D27A16"/>
    <w:rsid w:val="00D27D3A"/>
    <w:rsid w:val="00D27E2A"/>
    <w:rsid w:val="00D27E60"/>
    <w:rsid w:val="00D27EEE"/>
    <w:rsid w:val="00D302F8"/>
    <w:rsid w:val="00D305B6"/>
    <w:rsid w:val="00D305BF"/>
    <w:rsid w:val="00D30791"/>
    <w:rsid w:val="00D308E2"/>
    <w:rsid w:val="00D309C0"/>
    <w:rsid w:val="00D30F67"/>
    <w:rsid w:val="00D311AD"/>
    <w:rsid w:val="00D311AF"/>
    <w:rsid w:val="00D3146F"/>
    <w:rsid w:val="00D31909"/>
    <w:rsid w:val="00D3195C"/>
    <w:rsid w:val="00D31E39"/>
    <w:rsid w:val="00D31EF4"/>
    <w:rsid w:val="00D3217A"/>
    <w:rsid w:val="00D327BE"/>
    <w:rsid w:val="00D327E8"/>
    <w:rsid w:val="00D328F5"/>
    <w:rsid w:val="00D32B4B"/>
    <w:rsid w:val="00D32FEA"/>
    <w:rsid w:val="00D333B9"/>
    <w:rsid w:val="00D3367A"/>
    <w:rsid w:val="00D337F7"/>
    <w:rsid w:val="00D33BC5"/>
    <w:rsid w:val="00D340F9"/>
    <w:rsid w:val="00D34113"/>
    <w:rsid w:val="00D34185"/>
    <w:rsid w:val="00D34191"/>
    <w:rsid w:val="00D341CF"/>
    <w:rsid w:val="00D34289"/>
    <w:rsid w:val="00D34406"/>
    <w:rsid w:val="00D344A5"/>
    <w:rsid w:val="00D34712"/>
    <w:rsid w:val="00D3486C"/>
    <w:rsid w:val="00D34BF4"/>
    <w:rsid w:val="00D34DAA"/>
    <w:rsid w:val="00D34E5F"/>
    <w:rsid w:val="00D35021"/>
    <w:rsid w:val="00D3509F"/>
    <w:rsid w:val="00D3516D"/>
    <w:rsid w:val="00D3536A"/>
    <w:rsid w:val="00D3555F"/>
    <w:rsid w:val="00D35685"/>
    <w:rsid w:val="00D356F5"/>
    <w:rsid w:val="00D35820"/>
    <w:rsid w:val="00D35895"/>
    <w:rsid w:val="00D35B78"/>
    <w:rsid w:val="00D35E7B"/>
    <w:rsid w:val="00D35F84"/>
    <w:rsid w:val="00D3630A"/>
    <w:rsid w:val="00D3658C"/>
    <w:rsid w:val="00D3669A"/>
    <w:rsid w:val="00D36712"/>
    <w:rsid w:val="00D3676C"/>
    <w:rsid w:val="00D369A5"/>
    <w:rsid w:val="00D36C06"/>
    <w:rsid w:val="00D36F89"/>
    <w:rsid w:val="00D3705F"/>
    <w:rsid w:val="00D370EB"/>
    <w:rsid w:val="00D372C0"/>
    <w:rsid w:val="00D37555"/>
    <w:rsid w:val="00D37719"/>
    <w:rsid w:val="00D379A7"/>
    <w:rsid w:val="00D37F05"/>
    <w:rsid w:val="00D40415"/>
    <w:rsid w:val="00D404AD"/>
    <w:rsid w:val="00D40781"/>
    <w:rsid w:val="00D40921"/>
    <w:rsid w:val="00D40992"/>
    <w:rsid w:val="00D40C92"/>
    <w:rsid w:val="00D40D57"/>
    <w:rsid w:val="00D4177B"/>
    <w:rsid w:val="00D41833"/>
    <w:rsid w:val="00D41C2A"/>
    <w:rsid w:val="00D420B0"/>
    <w:rsid w:val="00D42118"/>
    <w:rsid w:val="00D422A6"/>
    <w:rsid w:val="00D422D1"/>
    <w:rsid w:val="00D42351"/>
    <w:rsid w:val="00D42370"/>
    <w:rsid w:val="00D427A2"/>
    <w:rsid w:val="00D42938"/>
    <w:rsid w:val="00D42EB8"/>
    <w:rsid w:val="00D42FEA"/>
    <w:rsid w:val="00D42FF9"/>
    <w:rsid w:val="00D43333"/>
    <w:rsid w:val="00D4340F"/>
    <w:rsid w:val="00D43477"/>
    <w:rsid w:val="00D43ADC"/>
    <w:rsid w:val="00D43E33"/>
    <w:rsid w:val="00D43ED4"/>
    <w:rsid w:val="00D43EF6"/>
    <w:rsid w:val="00D43F2D"/>
    <w:rsid w:val="00D43FCB"/>
    <w:rsid w:val="00D44066"/>
    <w:rsid w:val="00D442A6"/>
    <w:rsid w:val="00D44371"/>
    <w:rsid w:val="00D448A4"/>
    <w:rsid w:val="00D4492F"/>
    <w:rsid w:val="00D44940"/>
    <w:rsid w:val="00D45030"/>
    <w:rsid w:val="00D45754"/>
    <w:rsid w:val="00D457CE"/>
    <w:rsid w:val="00D45A04"/>
    <w:rsid w:val="00D45F89"/>
    <w:rsid w:val="00D46202"/>
    <w:rsid w:val="00D4660A"/>
    <w:rsid w:val="00D46669"/>
    <w:rsid w:val="00D467CC"/>
    <w:rsid w:val="00D46937"/>
    <w:rsid w:val="00D469E6"/>
    <w:rsid w:val="00D46A50"/>
    <w:rsid w:val="00D46D7A"/>
    <w:rsid w:val="00D46E0C"/>
    <w:rsid w:val="00D46E7D"/>
    <w:rsid w:val="00D46EEE"/>
    <w:rsid w:val="00D46FE6"/>
    <w:rsid w:val="00D46FF9"/>
    <w:rsid w:val="00D4721C"/>
    <w:rsid w:val="00D4722C"/>
    <w:rsid w:val="00D47425"/>
    <w:rsid w:val="00D474FF"/>
    <w:rsid w:val="00D475E7"/>
    <w:rsid w:val="00D47604"/>
    <w:rsid w:val="00D47778"/>
    <w:rsid w:val="00D4788B"/>
    <w:rsid w:val="00D47944"/>
    <w:rsid w:val="00D47AF3"/>
    <w:rsid w:val="00D47B5D"/>
    <w:rsid w:val="00D47C51"/>
    <w:rsid w:val="00D47D81"/>
    <w:rsid w:val="00D47E39"/>
    <w:rsid w:val="00D5026A"/>
    <w:rsid w:val="00D50570"/>
    <w:rsid w:val="00D5057D"/>
    <w:rsid w:val="00D50829"/>
    <w:rsid w:val="00D50844"/>
    <w:rsid w:val="00D508B5"/>
    <w:rsid w:val="00D50B12"/>
    <w:rsid w:val="00D50B13"/>
    <w:rsid w:val="00D50BAB"/>
    <w:rsid w:val="00D50CBF"/>
    <w:rsid w:val="00D50D6F"/>
    <w:rsid w:val="00D50D7A"/>
    <w:rsid w:val="00D50F7C"/>
    <w:rsid w:val="00D510C1"/>
    <w:rsid w:val="00D513BB"/>
    <w:rsid w:val="00D51989"/>
    <w:rsid w:val="00D51A82"/>
    <w:rsid w:val="00D51AFA"/>
    <w:rsid w:val="00D51C09"/>
    <w:rsid w:val="00D51DBB"/>
    <w:rsid w:val="00D51FED"/>
    <w:rsid w:val="00D52148"/>
    <w:rsid w:val="00D521E2"/>
    <w:rsid w:val="00D5233B"/>
    <w:rsid w:val="00D5242B"/>
    <w:rsid w:val="00D52447"/>
    <w:rsid w:val="00D5255E"/>
    <w:rsid w:val="00D52C19"/>
    <w:rsid w:val="00D52DDD"/>
    <w:rsid w:val="00D52E47"/>
    <w:rsid w:val="00D52EB0"/>
    <w:rsid w:val="00D52F72"/>
    <w:rsid w:val="00D530BA"/>
    <w:rsid w:val="00D532DB"/>
    <w:rsid w:val="00D533D4"/>
    <w:rsid w:val="00D53479"/>
    <w:rsid w:val="00D535AD"/>
    <w:rsid w:val="00D537B3"/>
    <w:rsid w:val="00D53AD4"/>
    <w:rsid w:val="00D53C77"/>
    <w:rsid w:val="00D53CC4"/>
    <w:rsid w:val="00D53D48"/>
    <w:rsid w:val="00D5410B"/>
    <w:rsid w:val="00D54185"/>
    <w:rsid w:val="00D54330"/>
    <w:rsid w:val="00D543D5"/>
    <w:rsid w:val="00D54685"/>
    <w:rsid w:val="00D54AC0"/>
    <w:rsid w:val="00D54C2A"/>
    <w:rsid w:val="00D54C49"/>
    <w:rsid w:val="00D54CB4"/>
    <w:rsid w:val="00D5505C"/>
    <w:rsid w:val="00D555AB"/>
    <w:rsid w:val="00D556B2"/>
    <w:rsid w:val="00D557AA"/>
    <w:rsid w:val="00D557C8"/>
    <w:rsid w:val="00D55897"/>
    <w:rsid w:val="00D559E0"/>
    <w:rsid w:val="00D55AA0"/>
    <w:rsid w:val="00D55B53"/>
    <w:rsid w:val="00D55DFC"/>
    <w:rsid w:val="00D561CD"/>
    <w:rsid w:val="00D562DD"/>
    <w:rsid w:val="00D563AC"/>
    <w:rsid w:val="00D56524"/>
    <w:rsid w:val="00D56582"/>
    <w:rsid w:val="00D56728"/>
    <w:rsid w:val="00D56742"/>
    <w:rsid w:val="00D5697B"/>
    <w:rsid w:val="00D56995"/>
    <w:rsid w:val="00D56BF6"/>
    <w:rsid w:val="00D574D3"/>
    <w:rsid w:val="00D57521"/>
    <w:rsid w:val="00D5792B"/>
    <w:rsid w:val="00D579CA"/>
    <w:rsid w:val="00D57A8A"/>
    <w:rsid w:val="00D57C02"/>
    <w:rsid w:val="00D600E0"/>
    <w:rsid w:val="00D60199"/>
    <w:rsid w:val="00D602F4"/>
    <w:rsid w:val="00D604AF"/>
    <w:rsid w:val="00D60856"/>
    <w:rsid w:val="00D60A27"/>
    <w:rsid w:val="00D60CD4"/>
    <w:rsid w:val="00D60D63"/>
    <w:rsid w:val="00D60E97"/>
    <w:rsid w:val="00D617D0"/>
    <w:rsid w:val="00D6184C"/>
    <w:rsid w:val="00D61C4D"/>
    <w:rsid w:val="00D61EE2"/>
    <w:rsid w:val="00D6229B"/>
    <w:rsid w:val="00D622E5"/>
    <w:rsid w:val="00D6250E"/>
    <w:rsid w:val="00D626A3"/>
    <w:rsid w:val="00D6294C"/>
    <w:rsid w:val="00D62AEB"/>
    <w:rsid w:val="00D62DDC"/>
    <w:rsid w:val="00D63007"/>
    <w:rsid w:val="00D630C7"/>
    <w:rsid w:val="00D63102"/>
    <w:rsid w:val="00D63373"/>
    <w:rsid w:val="00D635E5"/>
    <w:rsid w:val="00D6365C"/>
    <w:rsid w:val="00D637D9"/>
    <w:rsid w:val="00D63834"/>
    <w:rsid w:val="00D63907"/>
    <w:rsid w:val="00D63954"/>
    <w:rsid w:val="00D63E14"/>
    <w:rsid w:val="00D63E6A"/>
    <w:rsid w:val="00D64038"/>
    <w:rsid w:val="00D641A8"/>
    <w:rsid w:val="00D641DB"/>
    <w:rsid w:val="00D642BD"/>
    <w:rsid w:val="00D64678"/>
    <w:rsid w:val="00D646D6"/>
    <w:rsid w:val="00D64AA5"/>
    <w:rsid w:val="00D64B2E"/>
    <w:rsid w:val="00D64B9C"/>
    <w:rsid w:val="00D64F45"/>
    <w:rsid w:val="00D651CD"/>
    <w:rsid w:val="00D651E4"/>
    <w:rsid w:val="00D653DF"/>
    <w:rsid w:val="00D6555F"/>
    <w:rsid w:val="00D65814"/>
    <w:rsid w:val="00D65969"/>
    <w:rsid w:val="00D659A4"/>
    <w:rsid w:val="00D65ABF"/>
    <w:rsid w:val="00D66327"/>
    <w:rsid w:val="00D66827"/>
    <w:rsid w:val="00D669A9"/>
    <w:rsid w:val="00D66AEA"/>
    <w:rsid w:val="00D66B5E"/>
    <w:rsid w:val="00D670C3"/>
    <w:rsid w:val="00D67104"/>
    <w:rsid w:val="00D674E4"/>
    <w:rsid w:val="00D675B9"/>
    <w:rsid w:val="00D675D0"/>
    <w:rsid w:val="00D6778B"/>
    <w:rsid w:val="00D67976"/>
    <w:rsid w:val="00D67A9F"/>
    <w:rsid w:val="00D67E7C"/>
    <w:rsid w:val="00D7079A"/>
    <w:rsid w:val="00D707E3"/>
    <w:rsid w:val="00D70A11"/>
    <w:rsid w:val="00D70A47"/>
    <w:rsid w:val="00D70BB0"/>
    <w:rsid w:val="00D70DD9"/>
    <w:rsid w:val="00D70F39"/>
    <w:rsid w:val="00D713CA"/>
    <w:rsid w:val="00D714B1"/>
    <w:rsid w:val="00D714CF"/>
    <w:rsid w:val="00D715D7"/>
    <w:rsid w:val="00D71ACE"/>
    <w:rsid w:val="00D71BC9"/>
    <w:rsid w:val="00D71C48"/>
    <w:rsid w:val="00D71DD3"/>
    <w:rsid w:val="00D71E4A"/>
    <w:rsid w:val="00D71EF4"/>
    <w:rsid w:val="00D71FF3"/>
    <w:rsid w:val="00D726A3"/>
    <w:rsid w:val="00D726F7"/>
    <w:rsid w:val="00D728D1"/>
    <w:rsid w:val="00D72CE3"/>
    <w:rsid w:val="00D72F36"/>
    <w:rsid w:val="00D73246"/>
    <w:rsid w:val="00D7332C"/>
    <w:rsid w:val="00D73888"/>
    <w:rsid w:val="00D73A7D"/>
    <w:rsid w:val="00D73E77"/>
    <w:rsid w:val="00D73F68"/>
    <w:rsid w:val="00D73F8C"/>
    <w:rsid w:val="00D74206"/>
    <w:rsid w:val="00D742A2"/>
    <w:rsid w:val="00D7433F"/>
    <w:rsid w:val="00D74360"/>
    <w:rsid w:val="00D74546"/>
    <w:rsid w:val="00D74A25"/>
    <w:rsid w:val="00D74D03"/>
    <w:rsid w:val="00D74D59"/>
    <w:rsid w:val="00D74DE3"/>
    <w:rsid w:val="00D75104"/>
    <w:rsid w:val="00D75286"/>
    <w:rsid w:val="00D758B7"/>
    <w:rsid w:val="00D75942"/>
    <w:rsid w:val="00D75AC1"/>
    <w:rsid w:val="00D75BC1"/>
    <w:rsid w:val="00D75E21"/>
    <w:rsid w:val="00D760C6"/>
    <w:rsid w:val="00D760F3"/>
    <w:rsid w:val="00D761A4"/>
    <w:rsid w:val="00D76401"/>
    <w:rsid w:val="00D765DA"/>
    <w:rsid w:val="00D76A0F"/>
    <w:rsid w:val="00D76FC0"/>
    <w:rsid w:val="00D77124"/>
    <w:rsid w:val="00D7731D"/>
    <w:rsid w:val="00D773A3"/>
    <w:rsid w:val="00D77471"/>
    <w:rsid w:val="00D775A5"/>
    <w:rsid w:val="00D775BD"/>
    <w:rsid w:val="00D775EF"/>
    <w:rsid w:val="00D775F3"/>
    <w:rsid w:val="00D777EA"/>
    <w:rsid w:val="00D77B45"/>
    <w:rsid w:val="00D77CBC"/>
    <w:rsid w:val="00D77D48"/>
    <w:rsid w:val="00D77DCA"/>
    <w:rsid w:val="00D801C2"/>
    <w:rsid w:val="00D803E9"/>
    <w:rsid w:val="00D8046B"/>
    <w:rsid w:val="00D80792"/>
    <w:rsid w:val="00D808D9"/>
    <w:rsid w:val="00D80BD2"/>
    <w:rsid w:val="00D80C59"/>
    <w:rsid w:val="00D810DD"/>
    <w:rsid w:val="00D81113"/>
    <w:rsid w:val="00D812E0"/>
    <w:rsid w:val="00D81446"/>
    <w:rsid w:val="00D815D2"/>
    <w:rsid w:val="00D8162C"/>
    <w:rsid w:val="00D8186C"/>
    <w:rsid w:val="00D81A4B"/>
    <w:rsid w:val="00D81C25"/>
    <w:rsid w:val="00D81CF9"/>
    <w:rsid w:val="00D81D66"/>
    <w:rsid w:val="00D820A7"/>
    <w:rsid w:val="00D8211D"/>
    <w:rsid w:val="00D82772"/>
    <w:rsid w:val="00D82A8C"/>
    <w:rsid w:val="00D82AE0"/>
    <w:rsid w:val="00D82F9F"/>
    <w:rsid w:val="00D8303A"/>
    <w:rsid w:val="00D833EE"/>
    <w:rsid w:val="00D83495"/>
    <w:rsid w:val="00D835B2"/>
    <w:rsid w:val="00D8365F"/>
    <w:rsid w:val="00D83871"/>
    <w:rsid w:val="00D839D1"/>
    <w:rsid w:val="00D83CD9"/>
    <w:rsid w:val="00D83CE2"/>
    <w:rsid w:val="00D8402A"/>
    <w:rsid w:val="00D84230"/>
    <w:rsid w:val="00D84558"/>
    <w:rsid w:val="00D84650"/>
    <w:rsid w:val="00D8483C"/>
    <w:rsid w:val="00D84DAB"/>
    <w:rsid w:val="00D85214"/>
    <w:rsid w:val="00D8527B"/>
    <w:rsid w:val="00D8545F"/>
    <w:rsid w:val="00D8583A"/>
    <w:rsid w:val="00D85869"/>
    <w:rsid w:val="00D858FE"/>
    <w:rsid w:val="00D85A30"/>
    <w:rsid w:val="00D85BC3"/>
    <w:rsid w:val="00D85BDC"/>
    <w:rsid w:val="00D85F4C"/>
    <w:rsid w:val="00D86044"/>
    <w:rsid w:val="00D86124"/>
    <w:rsid w:val="00D861A8"/>
    <w:rsid w:val="00D865E2"/>
    <w:rsid w:val="00D86A35"/>
    <w:rsid w:val="00D86B1C"/>
    <w:rsid w:val="00D86BFF"/>
    <w:rsid w:val="00D86C9A"/>
    <w:rsid w:val="00D87289"/>
    <w:rsid w:val="00D90008"/>
    <w:rsid w:val="00D903CE"/>
    <w:rsid w:val="00D909F6"/>
    <w:rsid w:val="00D90C10"/>
    <w:rsid w:val="00D90DF3"/>
    <w:rsid w:val="00D91079"/>
    <w:rsid w:val="00D911BF"/>
    <w:rsid w:val="00D917EB"/>
    <w:rsid w:val="00D91B9A"/>
    <w:rsid w:val="00D91DFD"/>
    <w:rsid w:val="00D91E4C"/>
    <w:rsid w:val="00D921BC"/>
    <w:rsid w:val="00D924E8"/>
    <w:rsid w:val="00D9264F"/>
    <w:rsid w:val="00D926AC"/>
    <w:rsid w:val="00D926B1"/>
    <w:rsid w:val="00D92AAA"/>
    <w:rsid w:val="00D92BC5"/>
    <w:rsid w:val="00D92BD1"/>
    <w:rsid w:val="00D92D24"/>
    <w:rsid w:val="00D93029"/>
    <w:rsid w:val="00D93373"/>
    <w:rsid w:val="00D93404"/>
    <w:rsid w:val="00D9345A"/>
    <w:rsid w:val="00D934A2"/>
    <w:rsid w:val="00D93590"/>
    <w:rsid w:val="00D935A1"/>
    <w:rsid w:val="00D935BD"/>
    <w:rsid w:val="00D936FE"/>
    <w:rsid w:val="00D93BFB"/>
    <w:rsid w:val="00D93DD9"/>
    <w:rsid w:val="00D93E14"/>
    <w:rsid w:val="00D93E1D"/>
    <w:rsid w:val="00D93EEC"/>
    <w:rsid w:val="00D94195"/>
    <w:rsid w:val="00D943F0"/>
    <w:rsid w:val="00D94648"/>
    <w:rsid w:val="00D9481B"/>
    <w:rsid w:val="00D949DC"/>
    <w:rsid w:val="00D94A6C"/>
    <w:rsid w:val="00D94B30"/>
    <w:rsid w:val="00D94B69"/>
    <w:rsid w:val="00D94C58"/>
    <w:rsid w:val="00D94D6E"/>
    <w:rsid w:val="00D94DEC"/>
    <w:rsid w:val="00D94ECF"/>
    <w:rsid w:val="00D94F03"/>
    <w:rsid w:val="00D9508F"/>
    <w:rsid w:val="00D952A8"/>
    <w:rsid w:val="00D957A2"/>
    <w:rsid w:val="00D9583E"/>
    <w:rsid w:val="00D95877"/>
    <w:rsid w:val="00D95C36"/>
    <w:rsid w:val="00D9605E"/>
    <w:rsid w:val="00D962AA"/>
    <w:rsid w:val="00D96D13"/>
    <w:rsid w:val="00D9734C"/>
    <w:rsid w:val="00D97454"/>
    <w:rsid w:val="00D97750"/>
    <w:rsid w:val="00D977FA"/>
    <w:rsid w:val="00D9798F"/>
    <w:rsid w:val="00D97AE8"/>
    <w:rsid w:val="00D97DE5"/>
    <w:rsid w:val="00D97E16"/>
    <w:rsid w:val="00DA003A"/>
    <w:rsid w:val="00DA0122"/>
    <w:rsid w:val="00DA0163"/>
    <w:rsid w:val="00DA0228"/>
    <w:rsid w:val="00DA038D"/>
    <w:rsid w:val="00DA0788"/>
    <w:rsid w:val="00DA0B23"/>
    <w:rsid w:val="00DA0C01"/>
    <w:rsid w:val="00DA0DB4"/>
    <w:rsid w:val="00DA1140"/>
    <w:rsid w:val="00DA128D"/>
    <w:rsid w:val="00DA1535"/>
    <w:rsid w:val="00DA174F"/>
    <w:rsid w:val="00DA17B3"/>
    <w:rsid w:val="00DA1818"/>
    <w:rsid w:val="00DA1A22"/>
    <w:rsid w:val="00DA1D29"/>
    <w:rsid w:val="00DA1FE6"/>
    <w:rsid w:val="00DA209F"/>
    <w:rsid w:val="00DA20D2"/>
    <w:rsid w:val="00DA220D"/>
    <w:rsid w:val="00DA24CB"/>
    <w:rsid w:val="00DA2D8A"/>
    <w:rsid w:val="00DA2EFF"/>
    <w:rsid w:val="00DA3348"/>
    <w:rsid w:val="00DA36A1"/>
    <w:rsid w:val="00DA36F0"/>
    <w:rsid w:val="00DA371E"/>
    <w:rsid w:val="00DA390F"/>
    <w:rsid w:val="00DA3B3E"/>
    <w:rsid w:val="00DA3B96"/>
    <w:rsid w:val="00DA3E9C"/>
    <w:rsid w:val="00DA41B4"/>
    <w:rsid w:val="00DA4224"/>
    <w:rsid w:val="00DA42EA"/>
    <w:rsid w:val="00DA440D"/>
    <w:rsid w:val="00DA4601"/>
    <w:rsid w:val="00DA46FE"/>
    <w:rsid w:val="00DA48CE"/>
    <w:rsid w:val="00DA4A5A"/>
    <w:rsid w:val="00DA507C"/>
    <w:rsid w:val="00DA54B4"/>
    <w:rsid w:val="00DA5536"/>
    <w:rsid w:val="00DA55F6"/>
    <w:rsid w:val="00DA561C"/>
    <w:rsid w:val="00DA56BD"/>
    <w:rsid w:val="00DA57BA"/>
    <w:rsid w:val="00DA595F"/>
    <w:rsid w:val="00DA5B4F"/>
    <w:rsid w:val="00DA5CED"/>
    <w:rsid w:val="00DA5E1B"/>
    <w:rsid w:val="00DA5EB6"/>
    <w:rsid w:val="00DA6054"/>
    <w:rsid w:val="00DA6335"/>
    <w:rsid w:val="00DA645A"/>
    <w:rsid w:val="00DA650F"/>
    <w:rsid w:val="00DA66C6"/>
    <w:rsid w:val="00DA6819"/>
    <w:rsid w:val="00DA6992"/>
    <w:rsid w:val="00DA6B24"/>
    <w:rsid w:val="00DA6EC3"/>
    <w:rsid w:val="00DA7299"/>
    <w:rsid w:val="00DA7477"/>
    <w:rsid w:val="00DA76F7"/>
    <w:rsid w:val="00DA779A"/>
    <w:rsid w:val="00DA7C02"/>
    <w:rsid w:val="00DA7CC1"/>
    <w:rsid w:val="00DA7FC6"/>
    <w:rsid w:val="00DB011B"/>
    <w:rsid w:val="00DB05DC"/>
    <w:rsid w:val="00DB06CE"/>
    <w:rsid w:val="00DB06EA"/>
    <w:rsid w:val="00DB0BE1"/>
    <w:rsid w:val="00DB0CC4"/>
    <w:rsid w:val="00DB0D65"/>
    <w:rsid w:val="00DB0EFA"/>
    <w:rsid w:val="00DB10F1"/>
    <w:rsid w:val="00DB169A"/>
    <w:rsid w:val="00DB1779"/>
    <w:rsid w:val="00DB1924"/>
    <w:rsid w:val="00DB1CF0"/>
    <w:rsid w:val="00DB1EA1"/>
    <w:rsid w:val="00DB2337"/>
    <w:rsid w:val="00DB2854"/>
    <w:rsid w:val="00DB292A"/>
    <w:rsid w:val="00DB2BCC"/>
    <w:rsid w:val="00DB2D17"/>
    <w:rsid w:val="00DB2D45"/>
    <w:rsid w:val="00DB2FE8"/>
    <w:rsid w:val="00DB32C0"/>
    <w:rsid w:val="00DB3434"/>
    <w:rsid w:val="00DB349F"/>
    <w:rsid w:val="00DB35DC"/>
    <w:rsid w:val="00DB3A16"/>
    <w:rsid w:val="00DB3C19"/>
    <w:rsid w:val="00DB3E3C"/>
    <w:rsid w:val="00DB3E5D"/>
    <w:rsid w:val="00DB3FBD"/>
    <w:rsid w:val="00DB412F"/>
    <w:rsid w:val="00DB4208"/>
    <w:rsid w:val="00DB442E"/>
    <w:rsid w:val="00DB4442"/>
    <w:rsid w:val="00DB44D3"/>
    <w:rsid w:val="00DB45A7"/>
    <w:rsid w:val="00DB46CB"/>
    <w:rsid w:val="00DB48DF"/>
    <w:rsid w:val="00DB4C44"/>
    <w:rsid w:val="00DB51C2"/>
    <w:rsid w:val="00DB5228"/>
    <w:rsid w:val="00DB5385"/>
    <w:rsid w:val="00DB5767"/>
    <w:rsid w:val="00DB5864"/>
    <w:rsid w:val="00DB5ECE"/>
    <w:rsid w:val="00DB608B"/>
    <w:rsid w:val="00DB6313"/>
    <w:rsid w:val="00DB68BF"/>
    <w:rsid w:val="00DB69A7"/>
    <w:rsid w:val="00DB69B6"/>
    <w:rsid w:val="00DB6C25"/>
    <w:rsid w:val="00DB6C38"/>
    <w:rsid w:val="00DB702D"/>
    <w:rsid w:val="00DB70E2"/>
    <w:rsid w:val="00DB74BE"/>
    <w:rsid w:val="00DB750B"/>
    <w:rsid w:val="00DB76A5"/>
    <w:rsid w:val="00DB76E5"/>
    <w:rsid w:val="00DB7765"/>
    <w:rsid w:val="00DB784D"/>
    <w:rsid w:val="00DB7B6F"/>
    <w:rsid w:val="00DB7DDC"/>
    <w:rsid w:val="00DC0652"/>
    <w:rsid w:val="00DC075C"/>
    <w:rsid w:val="00DC09B6"/>
    <w:rsid w:val="00DC0D87"/>
    <w:rsid w:val="00DC0DE2"/>
    <w:rsid w:val="00DC1097"/>
    <w:rsid w:val="00DC143A"/>
    <w:rsid w:val="00DC168E"/>
    <w:rsid w:val="00DC1D71"/>
    <w:rsid w:val="00DC1FAB"/>
    <w:rsid w:val="00DC2050"/>
    <w:rsid w:val="00DC223C"/>
    <w:rsid w:val="00DC22B5"/>
    <w:rsid w:val="00DC23A3"/>
    <w:rsid w:val="00DC2426"/>
    <w:rsid w:val="00DC267A"/>
    <w:rsid w:val="00DC2747"/>
    <w:rsid w:val="00DC296F"/>
    <w:rsid w:val="00DC2E79"/>
    <w:rsid w:val="00DC2EBE"/>
    <w:rsid w:val="00DC3104"/>
    <w:rsid w:val="00DC31B0"/>
    <w:rsid w:val="00DC3226"/>
    <w:rsid w:val="00DC3338"/>
    <w:rsid w:val="00DC3370"/>
    <w:rsid w:val="00DC349E"/>
    <w:rsid w:val="00DC36A1"/>
    <w:rsid w:val="00DC3A6D"/>
    <w:rsid w:val="00DC3FEC"/>
    <w:rsid w:val="00DC4036"/>
    <w:rsid w:val="00DC44C2"/>
    <w:rsid w:val="00DC4909"/>
    <w:rsid w:val="00DC4D7E"/>
    <w:rsid w:val="00DC4EC1"/>
    <w:rsid w:val="00DC50E0"/>
    <w:rsid w:val="00DC53EC"/>
    <w:rsid w:val="00DC5C67"/>
    <w:rsid w:val="00DC610C"/>
    <w:rsid w:val="00DC616C"/>
    <w:rsid w:val="00DC6497"/>
    <w:rsid w:val="00DC667C"/>
    <w:rsid w:val="00DC68D4"/>
    <w:rsid w:val="00DC68D6"/>
    <w:rsid w:val="00DC68F5"/>
    <w:rsid w:val="00DC6BF1"/>
    <w:rsid w:val="00DC6D45"/>
    <w:rsid w:val="00DC6DBF"/>
    <w:rsid w:val="00DC6DC5"/>
    <w:rsid w:val="00DC784F"/>
    <w:rsid w:val="00DC7AE4"/>
    <w:rsid w:val="00DC7D60"/>
    <w:rsid w:val="00DC7FF2"/>
    <w:rsid w:val="00DD019A"/>
    <w:rsid w:val="00DD01F8"/>
    <w:rsid w:val="00DD09EA"/>
    <w:rsid w:val="00DD0C23"/>
    <w:rsid w:val="00DD10FE"/>
    <w:rsid w:val="00DD1448"/>
    <w:rsid w:val="00DD15DD"/>
    <w:rsid w:val="00DD172B"/>
    <w:rsid w:val="00DD1887"/>
    <w:rsid w:val="00DD1A55"/>
    <w:rsid w:val="00DD1C4C"/>
    <w:rsid w:val="00DD1CBE"/>
    <w:rsid w:val="00DD1DE9"/>
    <w:rsid w:val="00DD1EF9"/>
    <w:rsid w:val="00DD20F8"/>
    <w:rsid w:val="00DD21E6"/>
    <w:rsid w:val="00DD2488"/>
    <w:rsid w:val="00DD2564"/>
    <w:rsid w:val="00DD27C6"/>
    <w:rsid w:val="00DD2E77"/>
    <w:rsid w:val="00DD2F1D"/>
    <w:rsid w:val="00DD30A0"/>
    <w:rsid w:val="00DD30CF"/>
    <w:rsid w:val="00DD321F"/>
    <w:rsid w:val="00DD3229"/>
    <w:rsid w:val="00DD3423"/>
    <w:rsid w:val="00DD344D"/>
    <w:rsid w:val="00DD3918"/>
    <w:rsid w:val="00DD3984"/>
    <w:rsid w:val="00DD3CFE"/>
    <w:rsid w:val="00DD3E0E"/>
    <w:rsid w:val="00DD47A6"/>
    <w:rsid w:val="00DD49E5"/>
    <w:rsid w:val="00DD4CEF"/>
    <w:rsid w:val="00DD4ECB"/>
    <w:rsid w:val="00DD4F01"/>
    <w:rsid w:val="00DD4F74"/>
    <w:rsid w:val="00DD51FE"/>
    <w:rsid w:val="00DD5524"/>
    <w:rsid w:val="00DD56F9"/>
    <w:rsid w:val="00DD5F34"/>
    <w:rsid w:val="00DD5F63"/>
    <w:rsid w:val="00DD602D"/>
    <w:rsid w:val="00DD6172"/>
    <w:rsid w:val="00DD6471"/>
    <w:rsid w:val="00DD66F5"/>
    <w:rsid w:val="00DD67D8"/>
    <w:rsid w:val="00DD68F7"/>
    <w:rsid w:val="00DD695A"/>
    <w:rsid w:val="00DD69B5"/>
    <w:rsid w:val="00DD6AA1"/>
    <w:rsid w:val="00DD6F93"/>
    <w:rsid w:val="00DD70A8"/>
    <w:rsid w:val="00DD7188"/>
    <w:rsid w:val="00DD71EC"/>
    <w:rsid w:val="00DD7278"/>
    <w:rsid w:val="00DD72A1"/>
    <w:rsid w:val="00DD76A5"/>
    <w:rsid w:val="00DD76E6"/>
    <w:rsid w:val="00DD77C8"/>
    <w:rsid w:val="00DD7A16"/>
    <w:rsid w:val="00DE029D"/>
    <w:rsid w:val="00DE07E9"/>
    <w:rsid w:val="00DE08E4"/>
    <w:rsid w:val="00DE0BB5"/>
    <w:rsid w:val="00DE0C39"/>
    <w:rsid w:val="00DE0F09"/>
    <w:rsid w:val="00DE0FC7"/>
    <w:rsid w:val="00DE103C"/>
    <w:rsid w:val="00DE11C3"/>
    <w:rsid w:val="00DE14B1"/>
    <w:rsid w:val="00DE1584"/>
    <w:rsid w:val="00DE19A5"/>
    <w:rsid w:val="00DE1B63"/>
    <w:rsid w:val="00DE1BA3"/>
    <w:rsid w:val="00DE1FA2"/>
    <w:rsid w:val="00DE21A0"/>
    <w:rsid w:val="00DE22F0"/>
    <w:rsid w:val="00DE287D"/>
    <w:rsid w:val="00DE2B41"/>
    <w:rsid w:val="00DE2D0C"/>
    <w:rsid w:val="00DE2E62"/>
    <w:rsid w:val="00DE3143"/>
    <w:rsid w:val="00DE33A3"/>
    <w:rsid w:val="00DE347F"/>
    <w:rsid w:val="00DE36D7"/>
    <w:rsid w:val="00DE3ADD"/>
    <w:rsid w:val="00DE4425"/>
    <w:rsid w:val="00DE446B"/>
    <w:rsid w:val="00DE4712"/>
    <w:rsid w:val="00DE47E1"/>
    <w:rsid w:val="00DE4CE5"/>
    <w:rsid w:val="00DE4EAB"/>
    <w:rsid w:val="00DE4FB8"/>
    <w:rsid w:val="00DE512D"/>
    <w:rsid w:val="00DE53B0"/>
    <w:rsid w:val="00DE53EF"/>
    <w:rsid w:val="00DE5657"/>
    <w:rsid w:val="00DE56C2"/>
    <w:rsid w:val="00DE58E7"/>
    <w:rsid w:val="00DE5987"/>
    <w:rsid w:val="00DE5C2B"/>
    <w:rsid w:val="00DE5D4D"/>
    <w:rsid w:val="00DE5D91"/>
    <w:rsid w:val="00DE5EA8"/>
    <w:rsid w:val="00DE5FD3"/>
    <w:rsid w:val="00DE60AA"/>
    <w:rsid w:val="00DE630B"/>
    <w:rsid w:val="00DE6490"/>
    <w:rsid w:val="00DE64FB"/>
    <w:rsid w:val="00DE64FD"/>
    <w:rsid w:val="00DE682F"/>
    <w:rsid w:val="00DE68D2"/>
    <w:rsid w:val="00DE68D8"/>
    <w:rsid w:val="00DE68EA"/>
    <w:rsid w:val="00DE6C1B"/>
    <w:rsid w:val="00DE6EF8"/>
    <w:rsid w:val="00DE6F79"/>
    <w:rsid w:val="00DE70CC"/>
    <w:rsid w:val="00DE728A"/>
    <w:rsid w:val="00DE7734"/>
    <w:rsid w:val="00DE79CB"/>
    <w:rsid w:val="00DE7C1E"/>
    <w:rsid w:val="00DE7EDC"/>
    <w:rsid w:val="00DE7F37"/>
    <w:rsid w:val="00DF0238"/>
    <w:rsid w:val="00DF0889"/>
    <w:rsid w:val="00DF0935"/>
    <w:rsid w:val="00DF0FC3"/>
    <w:rsid w:val="00DF11DB"/>
    <w:rsid w:val="00DF13AF"/>
    <w:rsid w:val="00DF150D"/>
    <w:rsid w:val="00DF181A"/>
    <w:rsid w:val="00DF1AB7"/>
    <w:rsid w:val="00DF1B00"/>
    <w:rsid w:val="00DF1DEA"/>
    <w:rsid w:val="00DF1EDB"/>
    <w:rsid w:val="00DF1FF5"/>
    <w:rsid w:val="00DF20AC"/>
    <w:rsid w:val="00DF20CE"/>
    <w:rsid w:val="00DF22B2"/>
    <w:rsid w:val="00DF28E1"/>
    <w:rsid w:val="00DF2DA8"/>
    <w:rsid w:val="00DF2E9C"/>
    <w:rsid w:val="00DF3186"/>
    <w:rsid w:val="00DF33EC"/>
    <w:rsid w:val="00DF36C6"/>
    <w:rsid w:val="00DF3701"/>
    <w:rsid w:val="00DF38AA"/>
    <w:rsid w:val="00DF39F8"/>
    <w:rsid w:val="00DF3E19"/>
    <w:rsid w:val="00DF3EDB"/>
    <w:rsid w:val="00DF401B"/>
    <w:rsid w:val="00DF404A"/>
    <w:rsid w:val="00DF4282"/>
    <w:rsid w:val="00DF4369"/>
    <w:rsid w:val="00DF4438"/>
    <w:rsid w:val="00DF4502"/>
    <w:rsid w:val="00DF4B84"/>
    <w:rsid w:val="00DF4CC0"/>
    <w:rsid w:val="00DF4FE2"/>
    <w:rsid w:val="00DF50A1"/>
    <w:rsid w:val="00DF52D2"/>
    <w:rsid w:val="00DF5353"/>
    <w:rsid w:val="00DF59B2"/>
    <w:rsid w:val="00DF5BE4"/>
    <w:rsid w:val="00DF61A1"/>
    <w:rsid w:val="00DF663A"/>
    <w:rsid w:val="00DF6723"/>
    <w:rsid w:val="00DF6CF7"/>
    <w:rsid w:val="00DF6EAC"/>
    <w:rsid w:val="00DF772D"/>
    <w:rsid w:val="00DF77E8"/>
    <w:rsid w:val="00DF7986"/>
    <w:rsid w:val="00DF7B04"/>
    <w:rsid w:val="00DF7C79"/>
    <w:rsid w:val="00DF7F31"/>
    <w:rsid w:val="00DF7F4C"/>
    <w:rsid w:val="00DF7F83"/>
    <w:rsid w:val="00E00148"/>
    <w:rsid w:val="00E00899"/>
    <w:rsid w:val="00E00FC4"/>
    <w:rsid w:val="00E014E2"/>
    <w:rsid w:val="00E016E5"/>
    <w:rsid w:val="00E01E19"/>
    <w:rsid w:val="00E01E4C"/>
    <w:rsid w:val="00E01EFB"/>
    <w:rsid w:val="00E02059"/>
    <w:rsid w:val="00E02184"/>
    <w:rsid w:val="00E02AC1"/>
    <w:rsid w:val="00E02D41"/>
    <w:rsid w:val="00E03647"/>
    <w:rsid w:val="00E03857"/>
    <w:rsid w:val="00E038BE"/>
    <w:rsid w:val="00E03917"/>
    <w:rsid w:val="00E03F7B"/>
    <w:rsid w:val="00E03FB3"/>
    <w:rsid w:val="00E042AD"/>
    <w:rsid w:val="00E0478F"/>
    <w:rsid w:val="00E049E0"/>
    <w:rsid w:val="00E04AF6"/>
    <w:rsid w:val="00E04CF1"/>
    <w:rsid w:val="00E05088"/>
    <w:rsid w:val="00E0512F"/>
    <w:rsid w:val="00E053BF"/>
    <w:rsid w:val="00E05596"/>
    <w:rsid w:val="00E05652"/>
    <w:rsid w:val="00E05A7A"/>
    <w:rsid w:val="00E05B34"/>
    <w:rsid w:val="00E05E1E"/>
    <w:rsid w:val="00E0604D"/>
    <w:rsid w:val="00E0615B"/>
    <w:rsid w:val="00E062E2"/>
    <w:rsid w:val="00E06365"/>
    <w:rsid w:val="00E065D2"/>
    <w:rsid w:val="00E065DC"/>
    <w:rsid w:val="00E066C4"/>
    <w:rsid w:val="00E06B13"/>
    <w:rsid w:val="00E070A9"/>
    <w:rsid w:val="00E070CF"/>
    <w:rsid w:val="00E07A03"/>
    <w:rsid w:val="00E07A7A"/>
    <w:rsid w:val="00E07C88"/>
    <w:rsid w:val="00E07D19"/>
    <w:rsid w:val="00E07D5A"/>
    <w:rsid w:val="00E07DCF"/>
    <w:rsid w:val="00E07E36"/>
    <w:rsid w:val="00E07E83"/>
    <w:rsid w:val="00E1007E"/>
    <w:rsid w:val="00E10195"/>
    <w:rsid w:val="00E101C7"/>
    <w:rsid w:val="00E101EF"/>
    <w:rsid w:val="00E103DD"/>
    <w:rsid w:val="00E10C59"/>
    <w:rsid w:val="00E10F1F"/>
    <w:rsid w:val="00E11219"/>
    <w:rsid w:val="00E11286"/>
    <w:rsid w:val="00E114C2"/>
    <w:rsid w:val="00E114EE"/>
    <w:rsid w:val="00E11E73"/>
    <w:rsid w:val="00E120E8"/>
    <w:rsid w:val="00E1219E"/>
    <w:rsid w:val="00E121C7"/>
    <w:rsid w:val="00E121DE"/>
    <w:rsid w:val="00E12393"/>
    <w:rsid w:val="00E1280F"/>
    <w:rsid w:val="00E12943"/>
    <w:rsid w:val="00E12A27"/>
    <w:rsid w:val="00E12A8C"/>
    <w:rsid w:val="00E12DE6"/>
    <w:rsid w:val="00E1307A"/>
    <w:rsid w:val="00E13162"/>
    <w:rsid w:val="00E13826"/>
    <w:rsid w:val="00E138EE"/>
    <w:rsid w:val="00E13B09"/>
    <w:rsid w:val="00E13E4A"/>
    <w:rsid w:val="00E13FBE"/>
    <w:rsid w:val="00E140C9"/>
    <w:rsid w:val="00E141F0"/>
    <w:rsid w:val="00E14202"/>
    <w:rsid w:val="00E14A02"/>
    <w:rsid w:val="00E14B97"/>
    <w:rsid w:val="00E14BBA"/>
    <w:rsid w:val="00E14BD6"/>
    <w:rsid w:val="00E153A5"/>
    <w:rsid w:val="00E15674"/>
    <w:rsid w:val="00E156DB"/>
    <w:rsid w:val="00E15AFE"/>
    <w:rsid w:val="00E15DA7"/>
    <w:rsid w:val="00E16080"/>
    <w:rsid w:val="00E16183"/>
    <w:rsid w:val="00E16195"/>
    <w:rsid w:val="00E16268"/>
    <w:rsid w:val="00E1638F"/>
    <w:rsid w:val="00E1640E"/>
    <w:rsid w:val="00E16822"/>
    <w:rsid w:val="00E16E74"/>
    <w:rsid w:val="00E16F2A"/>
    <w:rsid w:val="00E170F0"/>
    <w:rsid w:val="00E17332"/>
    <w:rsid w:val="00E1783B"/>
    <w:rsid w:val="00E17916"/>
    <w:rsid w:val="00E179FC"/>
    <w:rsid w:val="00E17B4F"/>
    <w:rsid w:val="00E17C64"/>
    <w:rsid w:val="00E17EB6"/>
    <w:rsid w:val="00E200CA"/>
    <w:rsid w:val="00E202E9"/>
    <w:rsid w:val="00E2038C"/>
    <w:rsid w:val="00E20509"/>
    <w:rsid w:val="00E20A81"/>
    <w:rsid w:val="00E20B8F"/>
    <w:rsid w:val="00E20D17"/>
    <w:rsid w:val="00E20DF0"/>
    <w:rsid w:val="00E2107C"/>
    <w:rsid w:val="00E21098"/>
    <w:rsid w:val="00E2110E"/>
    <w:rsid w:val="00E2118D"/>
    <w:rsid w:val="00E21F29"/>
    <w:rsid w:val="00E220A8"/>
    <w:rsid w:val="00E22253"/>
    <w:rsid w:val="00E22780"/>
    <w:rsid w:val="00E22C61"/>
    <w:rsid w:val="00E230F5"/>
    <w:rsid w:val="00E23108"/>
    <w:rsid w:val="00E232F7"/>
    <w:rsid w:val="00E2386F"/>
    <w:rsid w:val="00E2389A"/>
    <w:rsid w:val="00E23AAE"/>
    <w:rsid w:val="00E23EE4"/>
    <w:rsid w:val="00E23F50"/>
    <w:rsid w:val="00E2428B"/>
    <w:rsid w:val="00E24715"/>
    <w:rsid w:val="00E247F6"/>
    <w:rsid w:val="00E24891"/>
    <w:rsid w:val="00E24DDD"/>
    <w:rsid w:val="00E24EF1"/>
    <w:rsid w:val="00E25034"/>
    <w:rsid w:val="00E25193"/>
    <w:rsid w:val="00E25386"/>
    <w:rsid w:val="00E253C7"/>
    <w:rsid w:val="00E25548"/>
    <w:rsid w:val="00E255ED"/>
    <w:rsid w:val="00E258B7"/>
    <w:rsid w:val="00E259D5"/>
    <w:rsid w:val="00E25A45"/>
    <w:rsid w:val="00E25B53"/>
    <w:rsid w:val="00E25B97"/>
    <w:rsid w:val="00E25FE2"/>
    <w:rsid w:val="00E263BC"/>
    <w:rsid w:val="00E266B8"/>
    <w:rsid w:val="00E2672E"/>
    <w:rsid w:val="00E26925"/>
    <w:rsid w:val="00E26ADC"/>
    <w:rsid w:val="00E26E74"/>
    <w:rsid w:val="00E26FAC"/>
    <w:rsid w:val="00E27037"/>
    <w:rsid w:val="00E27074"/>
    <w:rsid w:val="00E27347"/>
    <w:rsid w:val="00E27453"/>
    <w:rsid w:val="00E274E1"/>
    <w:rsid w:val="00E275CB"/>
    <w:rsid w:val="00E276CA"/>
    <w:rsid w:val="00E2786A"/>
    <w:rsid w:val="00E278C2"/>
    <w:rsid w:val="00E279A2"/>
    <w:rsid w:val="00E27AD5"/>
    <w:rsid w:val="00E27B0B"/>
    <w:rsid w:val="00E27BA1"/>
    <w:rsid w:val="00E27FF0"/>
    <w:rsid w:val="00E301CD"/>
    <w:rsid w:val="00E306AA"/>
    <w:rsid w:val="00E30960"/>
    <w:rsid w:val="00E30BA1"/>
    <w:rsid w:val="00E30BCF"/>
    <w:rsid w:val="00E30C78"/>
    <w:rsid w:val="00E311D5"/>
    <w:rsid w:val="00E3123A"/>
    <w:rsid w:val="00E31599"/>
    <w:rsid w:val="00E315CF"/>
    <w:rsid w:val="00E317A4"/>
    <w:rsid w:val="00E31B26"/>
    <w:rsid w:val="00E31B33"/>
    <w:rsid w:val="00E31B7A"/>
    <w:rsid w:val="00E31F50"/>
    <w:rsid w:val="00E32318"/>
    <w:rsid w:val="00E3232D"/>
    <w:rsid w:val="00E32A99"/>
    <w:rsid w:val="00E32ABD"/>
    <w:rsid w:val="00E33295"/>
    <w:rsid w:val="00E333AE"/>
    <w:rsid w:val="00E336E3"/>
    <w:rsid w:val="00E33D33"/>
    <w:rsid w:val="00E340C2"/>
    <w:rsid w:val="00E34326"/>
    <w:rsid w:val="00E34814"/>
    <w:rsid w:val="00E3489A"/>
    <w:rsid w:val="00E34CFA"/>
    <w:rsid w:val="00E34D0B"/>
    <w:rsid w:val="00E34E00"/>
    <w:rsid w:val="00E35551"/>
    <w:rsid w:val="00E356DA"/>
    <w:rsid w:val="00E35CAF"/>
    <w:rsid w:val="00E35E49"/>
    <w:rsid w:val="00E35E4F"/>
    <w:rsid w:val="00E35E8C"/>
    <w:rsid w:val="00E36133"/>
    <w:rsid w:val="00E364CB"/>
    <w:rsid w:val="00E364E4"/>
    <w:rsid w:val="00E3661E"/>
    <w:rsid w:val="00E36639"/>
    <w:rsid w:val="00E36910"/>
    <w:rsid w:val="00E369A8"/>
    <w:rsid w:val="00E36BFF"/>
    <w:rsid w:val="00E36C28"/>
    <w:rsid w:val="00E36D98"/>
    <w:rsid w:val="00E36E0B"/>
    <w:rsid w:val="00E36E1A"/>
    <w:rsid w:val="00E37137"/>
    <w:rsid w:val="00E3732D"/>
    <w:rsid w:val="00E37662"/>
    <w:rsid w:val="00E3774F"/>
    <w:rsid w:val="00E377A7"/>
    <w:rsid w:val="00E37872"/>
    <w:rsid w:val="00E37C2C"/>
    <w:rsid w:val="00E37DDB"/>
    <w:rsid w:val="00E401D7"/>
    <w:rsid w:val="00E40400"/>
    <w:rsid w:val="00E408C5"/>
    <w:rsid w:val="00E409AA"/>
    <w:rsid w:val="00E40C35"/>
    <w:rsid w:val="00E411E8"/>
    <w:rsid w:val="00E41377"/>
    <w:rsid w:val="00E41398"/>
    <w:rsid w:val="00E416A2"/>
    <w:rsid w:val="00E416A6"/>
    <w:rsid w:val="00E41718"/>
    <w:rsid w:val="00E41AE6"/>
    <w:rsid w:val="00E41E6A"/>
    <w:rsid w:val="00E41FDE"/>
    <w:rsid w:val="00E42160"/>
    <w:rsid w:val="00E4235A"/>
    <w:rsid w:val="00E42705"/>
    <w:rsid w:val="00E42757"/>
    <w:rsid w:val="00E42841"/>
    <w:rsid w:val="00E42B70"/>
    <w:rsid w:val="00E42BBA"/>
    <w:rsid w:val="00E42C03"/>
    <w:rsid w:val="00E42C33"/>
    <w:rsid w:val="00E42D58"/>
    <w:rsid w:val="00E42F4B"/>
    <w:rsid w:val="00E42FAB"/>
    <w:rsid w:val="00E43131"/>
    <w:rsid w:val="00E43CE8"/>
    <w:rsid w:val="00E44548"/>
    <w:rsid w:val="00E44BB5"/>
    <w:rsid w:val="00E44C42"/>
    <w:rsid w:val="00E450BF"/>
    <w:rsid w:val="00E453E2"/>
    <w:rsid w:val="00E454CF"/>
    <w:rsid w:val="00E45560"/>
    <w:rsid w:val="00E455EC"/>
    <w:rsid w:val="00E455F2"/>
    <w:rsid w:val="00E456F5"/>
    <w:rsid w:val="00E45739"/>
    <w:rsid w:val="00E458AB"/>
    <w:rsid w:val="00E459EA"/>
    <w:rsid w:val="00E45CC0"/>
    <w:rsid w:val="00E4620D"/>
    <w:rsid w:val="00E46A11"/>
    <w:rsid w:val="00E46A7F"/>
    <w:rsid w:val="00E46CF3"/>
    <w:rsid w:val="00E4730A"/>
    <w:rsid w:val="00E47514"/>
    <w:rsid w:val="00E4761F"/>
    <w:rsid w:val="00E4790F"/>
    <w:rsid w:val="00E47AD1"/>
    <w:rsid w:val="00E47C8A"/>
    <w:rsid w:val="00E47D21"/>
    <w:rsid w:val="00E50175"/>
    <w:rsid w:val="00E504A3"/>
    <w:rsid w:val="00E50778"/>
    <w:rsid w:val="00E508C1"/>
    <w:rsid w:val="00E50A41"/>
    <w:rsid w:val="00E50A7E"/>
    <w:rsid w:val="00E50B55"/>
    <w:rsid w:val="00E50F6F"/>
    <w:rsid w:val="00E510E8"/>
    <w:rsid w:val="00E51280"/>
    <w:rsid w:val="00E51377"/>
    <w:rsid w:val="00E5138F"/>
    <w:rsid w:val="00E518C3"/>
    <w:rsid w:val="00E51980"/>
    <w:rsid w:val="00E519AA"/>
    <w:rsid w:val="00E51C6A"/>
    <w:rsid w:val="00E51EBE"/>
    <w:rsid w:val="00E51F68"/>
    <w:rsid w:val="00E51FA2"/>
    <w:rsid w:val="00E5222F"/>
    <w:rsid w:val="00E524E0"/>
    <w:rsid w:val="00E52628"/>
    <w:rsid w:val="00E52B2D"/>
    <w:rsid w:val="00E52BB4"/>
    <w:rsid w:val="00E52C56"/>
    <w:rsid w:val="00E52D45"/>
    <w:rsid w:val="00E535D4"/>
    <w:rsid w:val="00E5361C"/>
    <w:rsid w:val="00E537A9"/>
    <w:rsid w:val="00E53CB5"/>
    <w:rsid w:val="00E53D04"/>
    <w:rsid w:val="00E53FFF"/>
    <w:rsid w:val="00E54214"/>
    <w:rsid w:val="00E54381"/>
    <w:rsid w:val="00E5438A"/>
    <w:rsid w:val="00E543D7"/>
    <w:rsid w:val="00E5441E"/>
    <w:rsid w:val="00E544BD"/>
    <w:rsid w:val="00E54797"/>
    <w:rsid w:val="00E547E2"/>
    <w:rsid w:val="00E5485D"/>
    <w:rsid w:val="00E54937"/>
    <w:rsid w:val="00E54AC2"/>
    <w:rsid w:val="00E54C57"/>
    <w:rsid w:val="00E54DD9"/>
    <w:rsid w:val="00E54EAA"/>
    <w:rsid w:val="00E54EDE"/>
    <w:rsid w:val="00E54F34"/>
    <w:rsid w:val="00E554D2"/>
    <w:rsid w:val="00E5577B"/>
    <w:rsid w:val="00E55859"/>
    <w:rsid w:val="00E558E9"/>
    <w:rsid w:val="00E55A5D"/>
    <w:rsid w:val="00E55A8B"/>
    <w:rsid w:val="00E55BFA"/>
    <w:rsid w:val="00E55F97"/>
    <w:rsid w:val="00E561FC"/>
    <w:rsid w:val="00E562EF"/>
    <w:rsid w:val="00E56509"/>
    <w:rsid w:val="00E56559"/>
    <w:rsid w:val="00E56592"/>
    <w:rsid w:val="00E5695A"/>
    <w:rsid w:val="00E56AF4"/>
    <w:rsid w:val="00E56CA1"/>
    <w:rsid w:val="00E57017"/>
    <w:rsid w:val="00E571D9"/>
    <w:rsid w:val="00E575BF"/>
    <w:rsid w:val="00E579AB"/>
    <w:rsid w:val="00E57AB6"/>
    <w:rsid w:val="00E57EE3"/>
    <w:rsid w:val="00E6020C"/>
    <w:rsid w:val="00E60427"/>
    <w:rsid w:val="00E60638"/>
    <w:rsid w:val="00E6089E"/>
    <w:rsid w:val="00E60AE1"/>
    <w:rsid w:val="00E60B34"/>
    <w:rsid w:val="00E60F7B"/>
    <w:rsid w:val="00E611CB"/>
    <w:rsid w:val="00E611F3"/>
    <w:rsid w:val="00E61251"/>
    <w:rsid w:val="00E615C1"/>
    <w:rsid w:val="00E61ED4"/>
    <w:rsid w:val="00E62056"/>
    <w:rsid w:val="00E62257"/>
    <w:rsid w:val="00E62576"/>
    <w:rsid w:val="00E6296E"/>
    <w:rsid w:val="00E629D8"/>
    <w:rsid w:val="00E62E23"/>
    <w:rsid w:val="00E62E4C"/>
    <w:rsid w:val="00E63054"/>
    <w:rsid w:val="00E630DF"/>
    <w:rsid w:val="00E632EA"/>
    <w:rsid w:val="00E63328"/>
    <w:rsid w:val="00E6358D"/>
    <w:rsid w:val="00E636BA"/>
    <w:rsid w:val="00E636BF"/>
    <w:rsid w:val="00E636CA"/>
    <w:rsid w:val="00E638D8"/>
    <w:rsid w:val="00E639BC"/>
    <w:rsid w:val="00E63B10"/>
    <w:rsid w:val="00E63DE1"/>
    <w:rsid w:val="00E640A1"/>
    <w:rsid w:val="00E64261"/>
    <w:rsid w:val="00E642D8"/>
    <w:rsid w:val="00E642EA"/>
    <w:rsid w:val="00E64305"/>
    <w:rsid w:val="00E6453D"/>
    <w:rsid w:val="00E65220"/>
    <w:rsid w:val="00E6523B"/>
    <w:rsid w:val="00E65478"/>
    <w:rsid w:val="00E654CA"/>
    <w:rsid w:val="00E656E8"/>
    <w:rsid w:val="00E658E2"/>
    <w:rsid w:val="00E65C1D"/>
    <w:rsid w:val="00E65FF4"/>
    <w:rsid w:val="00E66114"/>
    <w:rsid w:val="00E66374"/>
    <w:rsid w:val="00E6639F"/>
    <w:rsid w:val="00E6668F"/>
    <w:rsid w:val="00E66779"/>
    <w:rsid w:val="00E66829"/>
    <w:rsid w:val="00E6693E"/>
    <w:rsid w:val="00E66970"/>
    <w:rsid w:val="00E66FE2"/>
    <w:rsid w:val="00E67158"/>
    <w:rsid w:val="00E6740C"/>
    <w:rsid w:val="00E67607"/>
    <w:rsid w:val="00E677BE"/>
    <w:rsid w:val="00E67C92"/>
    <w:rsid w:val="00E67D26"/>
    <w:rsid w:val="00E70014"/>
    <w:rsid w:val="00E700E8"/>
    <w:rsid w:val="00E702D7"/>
    <w:rsid w:val="00E703DD"/>
    <w:rsid w:val="00E70597"/>
    <w:rsid w:val="00E709E5"/>
    <w:rsid w:val="00E70B27"/>
    <w:rsid w:val="00E70ECB"/>
    <w:rsid w:val="00E7124C"/>
    <w:rsid w:val="00E712CE"/>
    <w:rsid w:val="00E7187B"/>
    <w:rsid w:val="00E71AC8"/>
    <w:rsid w:val="00E71E6F"/>
    <w:rsid w:val="00E720C0"/>
    <w:rsid w:val="00E72136"/>
    <w:rsid w:val="00E723E8"/>
    <w:rsid w:val="00E7257D"/>
    <w:rsid w:val="00E7286F"/>
    <w:rsid w:val="00E728D3"/>
    <w:rsid w:val="00E729F4"/>
    <w:rsid w:val="00E72B2F"/>
    <w:rsid w:val="00E72B94"/>
    <w:rsid w:val="00E72FBC"/>
    <w:rsid w:val="00E731D5"/>
    <w:rsid w:val="00E733FD"/>
    <w:rsid w:val="00E73524"/>
    <w:rsid w:val="00E736F4"/>
    <w:rsid w:val="00E73B8E"/>
    <w:rsid w:val="00E73BE3"/>
    <w:rsid w:val="00E73C65"/>
    <w:rsid w:val="00E73DD4"/>
    <w:rsid w:val="00E73E3F"/>
    <w:rsid w:val="00E73FC2"/>
    <w:rsid w:val="00E7419D"/>
    <w:rsid w:val="00E744A3"/>
    <w:rsid w:val="00E74573"/>
    <w:rsid w:val="00E746C3"/>
    <w:rsid w:val="00E746CD"/>
    <w:rsid w:val="00E7495C"/>
    <w:rsid w:val="00E74AD1"/>
    <w:rsid w:val="00E74D89"/>
    <w:rsid w:val="00E74E01"/>
    <w:rsid w:val="00E74E41"/>
    <w:rsid w:val="00E74F59"/>
    <w:rsid w:val="00E74FF4"/>
    <w:rsid w:val="00E75358"/>
    <w:rsid w:val="00E75437"/>
    <w:rsid w:val="00E7561A"/>
    <w:rsid w:val="00E75902"/>
    <w:rsid w:val="00E75B13"/>
    <w:rsid w:val="00E75C08"/>
    <w:rsid w:val="00E75D5F"/>
    <w:rsid w:val="00E75E31"/>
    <w:rsid w:val="00E75F90"/>
    <w:rsid w:val="00E76501"/>
    <w:rsid w:val="00E76762"/>
    <w:rsid w:val="00E76B5F"/>
    <w:rsid w:val="00E76D1C"/>
    <w:rsid w:val="00E76E17"/>
    <w:rsid w:val="00E76E89"/>
    <w:rsid w:val="00E76EAD"/>
    <w:rsid w:val="00E76FE8"/>
    <w:rsid w:val="00E76FFD"/>
    <w:rsid w:val="00E770A6"/>
    <w:rsid w:val="00E771C5"/>
    <w:rsid w:val="00E7741D"/>
    <w:rsid w:val="00E77442"/>
    <w:rsid w:val="00E7790D"/>
    <w:rsid w:val="00E77AF9"/>
    <w:rsid w:val="00E77C66"/>
    <w:rsid w:val="00E77EFE"/>
    <w:rsid w:val="00E80079"/>
    <w:rsid w:val="00E803FE"/>
    <w:rsid w:val="00E8083E"/>
    <w:rsid w:val="00E80998"/>
    <w:rsid w:val="00E809CB"/>
    <w:rsid w:val="00E809D3"/>
    <w:rsid w:val="00E80AD2"/>
    <w:rsid w:val="00E80B26"/>
    <w:rsid w:val="00E80C1E"/>
    <w:rsid w:val="00E810BE"/>
    <w:rsid w:val="00E81251"/>
    <w:rsid w:val="00E81287"/>
    <w:rsid w:val="00E812E7"/>
    <w:rsid w:val="00E81590"/>
    <w:rsid w:val="00E815DA"/>
    <w:rsid w:val="00E817F7"/>
    <w:rsid w:val="00E818EB"/>
    <w:rsid w:val="00E819D1"/>
    <w:rsid w:val="00E81BD9"/>
    <w:rsid w:val="00E81D20"/>
    <w:rsid w:val="00E81F17"/>
    <w:rsid w:val="00E81F3F"/>
    <w:rsid w:val="00E82118"/>
    <w:rsid w:val="00E822CF"/>
    <w:rsid w:val="00E8247F"/>
    <w:rsid w:val="00E82CAF"/>
    <w:rsid w:val="00E82D03"/>
    <w:rsid w:val="00E82D66"/>
    <w:rsid w:val="00E82D77"/>
    <w:rsid w:val="00E82EF6"/>
    <w:rsid w:val="00E8327D"/>
    <w:rsid w:val="00E83916"/>
    <w:rsid w:val="00E83920"/>
    <w:rsid w:val="00E83956"/>
    <w:rsid w:val="00E839D8"/>
    <w:rsid w:val="00E83CA3"/>
    <w:rsid w:val="00E83D0B"/>
    <w:rsid w:val="00E83E8E"/>
    <w:rsid w:val="00E84292"/>
    <w:rsid w:val="00E84414"/>
    <w:rsid w:val="00E8453B"/>
    <w:rsid w:val="00E8476D"/>
    <w:rsid w:val="00E849F9"/>
    <w:rsid w:val="00E849FD"/>
    <w:rsid w:val="00E84BA1"/>
    <w:rsid w:val="00E8505D"/>
    <w:rsid w:val="00E85084"/>
    <w:rsid w:val="00E85108"/>
    <w:rsid w:val="00E8521F"/>
    <w:rsid w:val="00E8541D"/>
    <w:rsid w:val="00E8545F"/>
    <w:rsid w:val="00E855A9"/>
    <w:rsid w:val="00E8569B"/>
    <w:rsid w:val="00E8593A"/>
    <w:rsid w:val="00E85A99"/>
    <w:rsid w:val="00E85C1B"/>
    <w:rsid w:val="00E86267"/>
    <w:rsid w:val="00E86480"/>
    <w:rsid w:val="00E86566"/>
    <w:rsid w:val="00E866ED"/>
    <w:rsid w:val="00E867CC"/>
    <w:rsid w:val="00E86D40"/>
    <w:rsid w:val="00E870BD"/>
    <w:rsid w:val="00E87137"/>
    <w:rsid w:val="00E87195"/>
    <w:rsid w:val="00E872CA"/>
    <w:rsid w:val="00E872CD"/>
    <w:rsid w:val="00E872DB"/>
    <w:rsid w:val="00E8752F"/>
    <w:rsid w:val="00E8762E"/>
    <w:rsid w:val="00E87633"/>
    <w:rsid w:val="00E8783D"/>
    <w:rsid w:val="00E87856"/>
    <w:rsid w:val="00E87A71"/>
    <w:rsid w:val="00E87BE7"/>
    <w:rsid w:val="00E9007E"/>
    <w:rsid w:val="00E903B1"/>
    <w:rsid w:val="00E905EA"/>
    <w:rsid w:val="00E906C0"/>
    <w:rsid w:val="00E90F33"/>
    <w:rsid w:val="00E9123A"/>
    <w:rsid w:val="00E9142C"/>
    <w:rsid w:val="00E91509"/>
    <w:rsid w:val="00E917F0"/>
    <w:rsid w:val="00E91A60"/>
    <w:rsid w:val="00E91B1E"/>
    <w:rsid w:val="00E91C93"/>
    <w:rsid w:val="00E92274"/>
    <w:rsid w:val="00E927B6"/>
    <w:rsid w:val="00E92822"/>
    <w:rsid w:val="00E92958"/>
    <w:rsid w:val="00E92C8F"/>
    <w:rsid w:val="00E93158"/>
    <w:rsid w:val="00E932B4"/>
    <w:rsid w:val="00E932B7"/>
    <w:rsid w:val="00E935FD"/>
    <w:rsid w:val="00E939FC"/>
    <w:rsid w:val="00E93C00"/>
    <w:rsid w:val="00E93C17"/>
    <w:rsid w:val="00E93C6A"/>
    <w:rsid w:val="00E9407D"/>
    <w:rsid w:val="00E940BC"/>
    <w:rsid w:val="00E94202"/>
    <w:rsid w:val="00E9444F"/>
    <w:rsid w:val="00E944E3"/>
    <w:rsid w:val="00E945F3"/>
    <w:rsid w:val="00E94747"/>
    <w:rsid w:val="00E94CBE"/>
    <w:rsid w:val="00E95076"/>
    <w:rsid w:val="00E95264"/>
    <w:rsid w:val="00E954A0"/>
    <w:rsid w:val="00E954B6"/>
    <w:rsid w:val="00E9575E"/>
    <w:rsid w:val="00E95D4A"/>
    <w:rsid w:val="00E95FA4"/>
    <w:rsid w:val="00E95FCF"/>
    <w:rsid w:val="00E960F4"/>
    <w:rsid w:val="00E96374"/>
    <w:rsid w:val="00E9638D"/>
    <w:rsid w:val="00E96660"/>
    <w:rsid w:val="00E969FA"/>
    <w:rsid w:val="00E96DAB"/>
    <w:rsid w:val="00E96E7B"/>
    <w:rsid w:val="00E96F75"/>
    <w:rsid w:val="00E971B8"/>
    <w:rsid w:val="00E971D6"/>
    <w:rsid w:val="00E975B8"/>
    <w:rsid w:val="00E97613"/>
    <w:rsid w:val="00E97784"/>
    <w:rsid w:val="00E97803"/>
    <w:rsid w:val="00E97831"/>
    <w:rsid w:val="00E97E83"/>
    <w:rsid w:val="00E97F58"/>
    <w:rsid w:val="00E97F5A"/>
    <w:rsid w:val="00EA028C"/>
    <w:rsid w:val="00EA0345"/>
    <w:rsid w:val="00EA05FB"/>
    <w:rsid w:val="00EA06B9"/>
    <w:rsid w:val="00EA0723"/>
    <w:rsid w:val="00EA074A"/>
    <w:rsid w:val="00EA0BF7"/>
    <w:rsid w:val="00EA0D61"/>
    <w:rsid w:val="00EA124A"/>
    <w:rsid w:val="00EA14C5"/>
    <w:rsid w:val="00EA15BD"/>
    <w:rsid w:val="00EA1624"/>
    <w:rsid w:val="00EA1A9D"/>
    <w:rsid w:val="00EA1DCC"/>
    <w:rsid w:val="00EA1E58"/>
    <w:rsid w:val="00EA1E61"/>
    <w:rsid w:val="00EA238C"/>
    <w:rsid w:val="00EA238E"/>
    <w:rsid w:val="00EA26EC"/>
    <w:rsid w:val="00EA2A1D"/>
    <w:rsid w:val="00EA2B19"/>
    <w:rsid w:val="00EA3229"/>
    <w:rsid w:val="00EA326C"/>
    <w:rsid w:val="00EA33F9"/>
    <w:rsid w:val="00EA37D5"/>
    <w:rsid w:val="00EA3CF8"/>
    <w:rsid w:val="00EA4076"/>
    <w:rsid w:val="00EA4124"/>
    <w:rsid w:val="00EA41E7"/>
    <w:rsid w:val="00EA430B"/>
    <w:rsid w:val="00EA4736"/>
    <w:rsid w:val="00EA4778"/>
    <w:rsid w:val="00EA4CB7"/>
    <w:rsid w:val="00EA4F96"/>
    <w:rsid w:val="00EA50A8"/>
    <w:rsid w:val="00EA530E"/>
    <w:rsid w:val="00EA5332"/>
    <w:rsid w:val="00EA5A34"/>
    <w:rsid w:val="00EA5B91"/>
    <w:rsid w:val="00EA5CAA"/>
    <w:rsid w:val="00EA5E3F"/>
    <w:rsid w:val="00EA6002"/>
    <w:rsid w:val="00EA6552"/>
    <w:rsid w:val="00EA669E"/>
    <w:rsid w:val="00EA6918"/>
    <w:rsid w:val="00EA69D2"/>
    <w:rsid w:val="00EA6AE0"/>
    <w:rsid w:val="00EA6B84"/>
    <w:rsid w:val="00EA6CAB"/>
    <w:rsid w:val="00EA6D8E"/>
    <w:rsid w:val="00EA7189"/>
    <w:rsid w:val="00EA7339"/>
    <w:rsid w:val="00EA7372"/>
    <w:rsid w:val="00EA74CC"/>
    <w:rsid w:val="00EA758C"/>
    <w:rsid w:val="00EA7979"/>
    <w:rsid w:val="00EA7A81"/>
    <w:rsid w:val="00EB007E"/>
    <w:rsid w:val="00EB0220"/>
    <w:rsid w:val="00EB044E"/>
    <w:rsid w:val="00EB05CC"/>
    <w:rsid w:val="00EB0842"/>
    <w:rsid w:val="00EB08A4"/>
    <w:rsid w:val="00EB0C29"/>
    <w:rsid w:val="00EB1203"/>
    <w:rsid w:val="00EB138F"/>
    <w:rsid w:val="00EB18FD"/>
    <w:rsid w:val="00EB19F8"/>
    <w:rsid w:val="00EB1A95"/>
    <w:rsid w:val="00EB1FD6"/>
    <w:rsid w:val="00EB214D"/>
    <w:rsid w:val="00EB248A"/>
    <w:rsid w:val="00EB27E5"/>
    <w:rsid w:val="00EB2B39"/>
    <w:rsid w:val="00EB2D5A"/>
    <w:rsid w:val="00EB3088"/>
    <w:rsid w:val="00EB329F"/>
    <w:rsid w:val="00EB32B6"/>
    <w:rsid w:val="00EB33F5"/>
    <w:rsid w:val="00EB36CE"/>
    <w:rsid w:val="00EB3BE2"/>
    <w:rsid w:val="00EB3E0A"/>
    <w:rsid w:val="00EB4585"/>
    <w:rsid w:val="00EB45E2"/>
    <w:rsid w:val="00EB497F"/>
    <w:rsid w:val="00EB5181"/>
    <w:rsid w:val="00EB51BE"/>
    <w:rsid w:val="00EB5264"/>
    <w:rsid w:val="00EB52CD"/>
    <w:rsid w:val="00EB554E"/>
    <w:rsid w:val="00EB599A"/>
    <w:rsid w:val="00EB5A87"/>
    <w:rsid w:val="00EB5CB5"/>
    <w:rsid w:val="00EB5CF3"/>
    <w:rsid w:val="00EB5E5D"/>
    <w:rsid w:val="00EB6213"/>
    <w:rsid w:val="00EB6235"/>
    <w:rsid w:val="00EB65B6"/>
    <w:rsid w:val="00EB6636"/>
    <w:rsid w:val="00EB6B64"/>
    <w:rsid w:val="00EB6B71"/>
    <w:rsid w:val="00EB6C77"/>
    <w:rsid w:val="00EB7184"/>
    <w:rsid w:val="00EB722E"/>
    <w:rsid w:val="00EB788E"/>
    <w:rsid w:val="00EB7930"/>
    <w:rsid w:val="00EB7A03"/>
    <w:rsid w:val="00EB7E7E"/>
    <w:rsid w:val="00EC0568"/>
    <w:rsid w:val="00EC06FF"/>
    <w:rsid w:val="00EC096A"/>
    <w:rsid w:val="00EC0AE6"/>
    <w:rsid w:val="00EC0D1E"/>
    <w:rsid w:val="00EC0DFB"/>
    <w:rsid w:val="00EC0EF8"/>
    <w:rsid w:val="00EC1152"/>
    <w:rsid w:val="00EC13DC"/>
    <w:rsid w:val="00EC15D1"/>
    <w:rsid w:val="00EC15E1"/>
    <w:rsid w:val="00EC16E4"/>
    <w:rsid w:val="00EC17D5"/>
    <w:rsid w:val="00EC19D4"/>
    <w:rsid w:val="00EC19F8"/>
    <w:rsid w:val="00EC1AE1"/>
    <w:rsid w:val="00EC1AFC"/>
    <w:rsid w:val="00EC1FCF"/>
    <w:rsid w:val="00EC24A2"/>
    <w:rsid w:val="00EC2648"/>
    <w:rsid w:val="00EC2A5B"/>
    <w:rsid w:val="00EC2B90"/>
    <w:rsid w:val="00EC2C34"/>
    <w:rsid w:val="00EC2D34"/>
    <w:rsid w:val="00EC2EEE"/>
    <w:rsid w:val="00EC320A"/>
    <w:rsid w:val="00EC377B"/>
    <w:rsid w:val="00EC3950"/>
    <w:rsid w:val="00EC39BD"/>
    <w:rsid w:val="00EC3A1C"/>
    <w:rsid w:val="00EC3AFD"/>
    <w:rsid w:val="00EC3B08"/>
    <w:rsid w:val="00EC408D"/>
    <w:rsid w:val="00EC40AB"/>
    <w:rsid w:val="00EC43E9"/>
    <w:rsid w:val="00EC443A"/>
    <w:rsid w:val="00EC461A"/>
    <w:rsid w:val="00EC4628"/>
    <w:rsid w:val="00EC495D"/>
    <w:rsid w:val="00EC4AAF"/>
    <w:rsid w:val="00EC4C3F"/>
    <w:rsid w:val="00EC4E5E"/>
    <w:rsid w:val="00EC507B"/>
    <w:rsid w:val="00EC529A"/>
    <w:rsid w:val="00EC5327"/>
    <w:rsid w:val="00EC5330"/>
    <w:rsid w:val="00EC5492"/>
    <w:rsid w:val="00EC55FD"/>
    <w:rsid w:val="00EC5921"/>
    <w:rsid w:val="00EC5CA4"/>
    <w:rsid w:val="00EC5D73"/>
    <w:rsid w:val="00EC5F08"/>
    <w:rsid w:val="00EC5FA6"/>
    <w:rsid w:val="00EC615E"/>
    <w:rsid w:val="00EC6294"/>
    <w:rsid w:val="00EC6589"/>
    <w:rsid w:val="00EC6711"/>
    <w:rsid w:val="00EC6839"/>
    <w:rsid w:val="00EC68E6"/>
    <w:rsid w:val="00EC6907"/>
    <w:rsid w:val="00EC704B"/>
    <w:rsid w:val="00EC7A6A"/>
    <w:rsid w:val="00EC7B6F"/>
    <w:rsid w:val="00EC7CAC"/>
    <w:rsid w:val="00EC7D16"/>
    <w:rsid w:val="00EC7D51"/>
    <w:rsid w:val="00EC7EC6"/>
    <w:rsid w:val="00ED0311"/>
    <w:rsid w:val="00ED0933"/>
    <w:rsid w:val="00ED0AE0"/>
    <w:rsid w:val="00ED0B3A"/>
    <w:rsid w:val="00ED0D36"/>
    <w:rsid w:val="00ED0D9E"/>
    <w:rsid w:val="00ED1488"/>
    <w:rsid w:val="00ED150D"/>
    <w:rsid w:val="00ED15DD"/>
    <w:rsid w:val="00ED1ACC"/>
    <w:rsid w:val="00ED1B5D"/>
    <w:rsid w:val="00ED1DE7"/>
    <w:rsid w:val="00ED22F8"/>
    <w:rsid w:val="00ED25EE"/>
    <w:rsid w:val="00ED26E2"/>
    <w:rsid w:val="00ED2A9A"/>
    <w:rsid w:val="00ED2B2F"/>
    <w:rsid w:val="00ED2B92"/>
    <w:rsid w:val="00ED2CCF"/>
    <w:rsid w:val="00ED2CD0"/>
    <w:rsid w:val="00ED2DC0"/>
    <w:rsid w:val="00ED2FAE"/>
    <w:rsid w:val="00ED2FEF"/>
    <w:rsid w:val="00ED31AC"/>
    <w:rsid w:val="00ED323E"/>
    <w:rsid w:val="00ED3CFC"/>
    <w:rsid w:val="00ED3EEF"/>
    <w:rsid w:val="00ED4022"/>
    <w:rsid w:val="00ED41EE"/>
    <w:rsid w:val="00ED437A"/>
    <w:rsid w:val="00ED438E"/>
    <w:rsid w:val="00ED4A56"/>
    <w:rsid w:val="00ED4BED"/>
    <w:rsid w:val="00ED4CDF"/>
    <w:rsid w:val="00ED4D4A"/>
    <w:rsid w:val="00ED54F3"/>
    <w:rsid w:val="00ED5510"/>
    <w:rsid w:val="00ED5528"/>
    <w:rsid w:val="00ED562C"/>
    <w:rsid w:val="00ED562F"/>
    <w:rsid w:val="00ED5700"/>
    <w:rsid w:val="00ED58BA"/>
    <w:rsid w:val="00ED5A15"/>
    <w:rsid w:val="00ED5B9D"/>
    <w:rsid w:val="00ED5D52"/>
    <w:rsid w:val="00ED5E1A"/>
    <w:rsid w:val="00ED5E49"/>
    <w:rsid w:val="00ED5F29"/>
    <w:rsid w:val="00ED5F5A"/>
    <w:rsid w:val="00ED5F9E"/>
    <w:rsid w:val="00ED5FE0"/>
    <w:rsid w:val="00ED603E"/>
    <w:rsid w:val="00ED60CC"/>
    <w:rsid w:val="00ED6198"/>
    <w:rsid w:val="00ED61EA"/>
    <w:rsid w:val="00ED641A"/>
    <w:rsid w:val="00ED65D9"/>
    <w:rsid w:val="00ED6996"/>
    <w:rsid w:val="00ED6EC7"/>
    <w:rsid w:val="00ED71AF"/>
    <w:rsid w:val="00ED7424"/>
    <w:rsid w:val="00ED77BE"/>
    <w:rsid w:val="00ED7CE3"/>
    <w:rsid w:val="00ED7D07"/>
    <w:rsid w:val="00ED7EB1"/>
    <w:rsid w:val="00EE0289"/>
    <w:rsid w:val="00EE0504"/>
    <w:rsid w:val="00EE0CED"/>
    <w:rsid w:val="00EE126D"/>
    <w:rsid w:val="00EE17CD"/>
    <w:rsid w:val="00EE1A9F"/>
    <w:rsid w:val="00EE1F69"/>
    <w:rsid w:val="00EE20D1"/>
    <w:rsid w:val="00EE23C0"/>
    <w:rsid w:val="00EE241A"/>
    <w:rsid w:val="00EE244B"/>
    <w:rsid w:val="00EE2500"/>
    <w:rsid w:val="00EE260D"/>
    <w:rsid w:val="00EE26E8"/>
    <w:rsid w:val="00EE2A7F"/>
    <w:rsid w:val="00EE2C88"/>
    <w:rsid w:val="00EE2DE5"/>
    <w:rsid w:val="00EE34C4"/>
    <w:rsid w:val="00EE3507"/>
    <w:rsid w:val="00EE368F"/>
    <w:rsid w:val="00EE37DC"/>
    <w:rsid w:val="00EE3D04"/>
    <w:rsid w:val="00EE3E03"/>
    <w:rsid w:val="00EE4884"/>
    <w:rsid w:val="00EE4B42"/>
    <w:rsid w:val="00EE4CF3"/>
    <w:rsid w:val="00EE4ECD"/>
    <w:rsid w:val="00EE501E"/>
    <w:rsid w:val="00EE52CB"/>
    <w:rsid w:val="00EE5492"/>
    <w:rsid w:val="00EE55A2"/>
    <w:rsid w:val="00EE561D"/>
    <w:rsid w:val="00EE593D"/>
    <w:rsid w:val="00EE5A63"/>
    <w:rsid w:val="00EE5D94"/>
    <w:rsid w:val="00EE61AC"/>
    <w:rsid w:val="00EE6227"/>
    <w:rsid w:val="00EE662C"/>
    <w:rsid w:val="00EE69BA"/>
    <w:rsid w:val="00EE6B3E"/>
    <w:rsid w:val="00EE6B6E"/>
    <w:rsid w:val="00EE6BD9"/>
    <w:rsid w:val="00EE6DCD"/>
    <w:rsid w:val="00EE71C4"/>
    <w:rsid w:val="00EE73EA"/>
    <w:rsid w:val="00EE7443"/>
    <w:rsid w:val="00EE76B9"/>
    <w:rsid w:val="00EE77D9"/>
    <w:rsid w:val="00EE78A7"/>
    <w:rsid w:val="00EE7F97"/>
    <w:rsid w:val="00EF0118"/>
    <w:rsid w:val="00EF0271"/>
    <w:rsid w:val="00EF04DE"/>
    <w:rsid w:val="00EF0633"/>
    <w:rsid w:val="00EF0705"/>
    <w:rsid w:val="00EF08E9"/>
    <w:rsid w:val="00EF0BBF"/>
    <w:rsid w:val="00EF0DA8"/>
    <w:rsid w:val="00EF0FA3"/>
    <w:rsid w:val="00EF10CD"/>
    <w:rsid w:val="00EF133A"/>
    <w:rsid w:val="00EF192B"/>
    <w:rsid w:val="00EF1AE3"/>
    <w:rsid w:val="00EF1B76"/>
    <w:rsid w:val="00EF1DCB"/>
    <w:rsid w:val="00EF1EE7"/>
    <w:rsid w:val="00EF2546"/>
    <w:rsid w:val="00EF2588"/>
    <w:rsid w:val="00EF259A"/>
    <w:rsid w:val="00EF25D9"/>
    <w:rsid w:val="00EF29CD"/>
    <w:rsid w:val="00EF2AE2"/>
    <w:rsid w:val="00EF2B46"/>
    <w:rsid w:val="00EF2FA0"/>
    <w:rsid w:val="00EF30BB"/>
    <w:rsid w:val="00EF3385"/>
    <w:rsid w:val="00EF3464"/>
    <w:rsid w:val="00EF34C2"/>
    <w:rsid w:val="00EF356F"/>
    <w:rsid w:val="00EF35AB"/>
    <w:rsid w:val="00EF375B"/>
    <w:rsid w:val="00EF377A"/>
    <w:rsid w:val="00EF3BE5"/>
    <w:rsid w:val="00EF3C6A"/>
    <w:rsid w:val="00EF3D09"/>
    <w:rsid w:val="00EF3E72"/>
    <w:rsid w:val="00EF3F52"/>
    <w:rsid w:val="00EF42EC"/>
    <w:rsid w:val="00EF456E"/>
    <w:rsid w:val="00EF4AA8"/>
    <w:rsid w:val="00EF4D28"/>
    <w:rsid w:val="00EF4F1A"/>
    <w:rsid w:val="00EF5112"/>
    <w:rsid w:val="00EF53C1"/>
    <w:rsid w:val="00EF5807"/>
    <w:rsid w:val="00EF58E2"/>
    <w:rsid w:val="00EF5CCA"/>
    <w:rsid w:val="00EF5DD4"/>
    <w:rsid w:val="00EF5E15"/>
    <w:rsid w:val="00EF64CC"/>
    <w:rsid w:val="00EF6554"/>
    <w:rsid w:val="00EF6600"/>
    <w:rsid w:val="00EF68C9"/>
    <w:rsid w:val="00EF6AF3"/>
    <w:rsid w:val="00EF7072"/>
    <w:rsid w:val="00EF719B"/>
    <w:rsid w:val="00EF71BF"/>
    <w:rsid w:val="00EF72F4"/>
    <w:rsid w:val="00EF7379"/>
    <w:rsid w:val="00EF759F"/>
    <w:rsid w:val="00EF7619"/>
    <w:rsid w:val="00EF7A63"/>
    <w:rsid w:val="00EF7D83"/>
    <w:rsid w:val="00EF7EC9"/>
    <w:rsid w:val="00EF7F46"/>
    <w:rsid w:val="00EF7F7F"/>
    <w:rsid w:val="00F0018A"/>
    <w:rsid w:val="00F00600"/>
    <w:rsid w:val="00F00669"/>
    <w:rsid w:val="00F006DB"/>
    <w:rsid w:val="00F00A57"/>
    <w:rsid w:val="00F00B64"/>
    <w:rsid w:val="00F00C32"/>
    <w:rsid w:val="00F00D04"/>
    <w:rsid w:val="00F01172"/>
    <w:rsid w:val="00F01484"/>
    <w:rsid w:val="00F01950"/>
    <w:rsid w:val="00F01BDB"/>
    <w:rsid w:val="00F02299"/>
    <w:rsid w:val="00F02850"/>
    <w:rsid w:val="00F02B2E"/>
    <w:rsid w:val="00F02C60"/>
    <w:rsid w:val="00F02EC7"/>
    <w:rsid w:val="00F02FF1"/>
    <w:rsid w:val="00F030D4"/>
    <w:rsid w:val="00F030F8"/>
    <w:rsid w:val="00F0372C"/>
    <w:rsid w:val="00F03D49"/>
    <w:rsid w:val="00F03D55"/>
    <w:rsid w:val="00F0412A"/>
    <w:rsid w:val="00F041C1"/>
    <w:rsid w:val="00F041E2"/>
    <w:rsid w:val="00F04392"/>
    <w:rsid w:val="00F04439"/>
    <w:rsid w:val="00F04851"/>
    <w:rsid w:val="00F04873"/>
    <w:rsid w:val="00F04AF0"/>
    <w:rsid w:val="00F04B78"/>
    <w:rsid w:val="00F04D5D"/>
    <w:rsid w:val="00F04DAD"/>
    <w:rsid w:val="00F04E57"/>
    <w:rsid w:val="00F04EA2"/>
    <w:rsid w:val="00F050E8"/>
    <w:rsid w:val="00F0547C"/>
    <w:rsid w:val="00F0549B"/>
    <w:rsid w:val="00F05580"/>
    <w:rsid w:val="00F05C76"/>
    <w:rsid w:val="00F05E7E"/>
    <w:rsid w:val="00F06010"/>
    <w:rsid w:val="00F061E5"/>
    <w:rsid w:val="00F064F2"/>
    <w:rsid w:val="00F066D5"/>
    <w:rsid w:val="00F068BC"/>
    <w:rsid w:val="00F06BA6"/>
    <w:rsid w:val="00F06CB6"/>
    <w:rsid w:val="00F06D69"/>
    <w:rsid w:val="00F06E35"/>
    <w:rsid w:val="00F06ED9"/>
    <w:rsid w:val="00F07279"/>
    <w:rsid w:val="00F0733D"/>
    <w:rsid w:val="00F0765E"/>
    <w:rsid w:val="00F078AA"/>
    <w:rsid w:val="00F07C5D"/>
    <w:rsid w:val="00F07F9E"/>
    <w:rsid w:val="00F100B3"/>
    <w:rsid w:val="00F1037C"/>
    <w:rsid w:val="00F103C1"/>
    <w:rsid w:val="00F10667"/>
    <w:rsid w:val="00F1080F"/>
    <w:rsid w:val="00F10D50"/>
    <w:rsid w:val="00F11128"/>
    <w:rsid w:val="00F111D4"/>
    <w:rsid w:val="00F118C1"/>
    <w:rsid w:val="00F11AB9"/>
    <w:rsid w:val="00F11B03"/>
    <w:rsid w:val="00F1258B"/>
    <w:rsid w:val="00F128AA"/>
    <w:rsid w:val="00F12A01"/>
    <w:rsid w:val="00F12B23"/>
    <w:rsid w:val="00F12D3F"/>
    <w:rsid w:val="00F137F7"/>
    <w:rsid w:val="00F140B5"/>
    <w:rsid w:val="00F14216"/>
    <w:rsid w:val="00F143A8"/>
    <w:rsid w:val="00F14743"/>
    <w:rsid w:val="00F14923"/>
    <w:rsid w:val="00F14D0C"/>
    <w:rsid w:val="00F14F92"/>
    <w:rsid w:val="00F151DE"/>
    <w:rsid w:val="00F1559F"/>
    <w:rsid w:val="00F15894"/>
    <w:rsid w:val="00F15D37"/>
    <w:rsid w:val="00F15E59"/>
    <w:rsid w:val="00F15FAA"/>
    <w:rsid w:val="00F162DD"/>
    <w:rsid w:val="00F168D4"/>
    <w:rsid w:val="00F16932"/>
    <w:rsid w:val="00F16ADA"/>
    <w:rsid w:val="00F16DB0"/>
    <w:rsid w:val="00F16E8B"/>
    <w:rsid w:val="00F17009"/>
    <w:rsid w:val="00F1707B"/>
    <w:rsid w:val="00F17898"/>
    <w:rsid w:val="00F17991"/>
    <w:rsid w:val="00F17AA7"/>
    <w:rsid w:val="00F17B25"/>
    <w:rsid w:val="00F17E52"/>
    <w:rsid w:val="00F17F55"/>
    <w:rsid w:val="00F20279"/>
    <w:rsid w:val="00F2045C"/>
    <w:rsid w:val="00F205F4"/>
    <w:rsid w:val="00F207E2"/>
    <w:rsid w:val="00F20CA4"/>
    <w:rsid w:val="00F20FFB"/>
    <w:rsid w:val="00F21109"/>
    <w:rsid w:val="00F211B0"/>
    <w:rsid w:val="00F21354"/>
    <w:rsid w:val="00F2199B"/>
    <w:rsid w:val="00F21CD8"/>
    <w:rsid w:val="00F21DFB"/>
    <w:rsid w:val="00F22072"/>
    <w:rsid w:val="00F222A7"/>
    <w:rsid w:val="00F223E1"/>
    <w:rsid w:val="00F226BB"/>
    <w:rsid w:val="00F22A87"/>
    <w:rsid w:val="00F22A93"/>
    <w:rsid w:val="00F22B28"/>
    <w:rsid w:val="00F22EDE"/>
    <w:rsid w:val="00F2327C"/>
    <w:rsid w:val="00F23346"/>
    <w:rsid w:val="00F233B3"/>
    <w:rsid w:val="00F233B6"/>
    <w:rsid w:val="00F23415"/>
    <w:rsid w:val="00F2395B"/>
    <w:rsid w:val="00F23B1D"/>
    <w:rsid w:val="00F23F6C"/>
    <w:rsid w:val="00F240D7"/>
    <w:rsid w:val="00F2426B"/>
    <w:rsid w:val="00F24395"/>
    <w:rsid w:val="00F243B9"/>
    <w:rsid w:val="00F243BE"/>
    <w:rsid w:val="00F24710"/>
    <w:rsid w:val="00F248F9"/>
    <w:rsid w:val="00F24943"/>
    <w:rsid w:val="00F24991"/>
    <w:rsid w:val="00F24B68"/>
    <w:rsid w:val="00F24C69"/>
    <w:rsid w:val="00F24C6B"/>
    <w:rsid w:val="00F24D86"/>
    <w:rsid w:val="00F24F8D"/>
    <w:rsid w:val="00F258FF"/>
    <w:rsid w:val="00F25BBA"/>
    <w:rsid w:val="00F25E37"/>
    <w:rsid w:val="00F2614B"/>
    <w:rsid w:val="00F26202"/>
    <w:rsid w:val="00F265AC"/>
    <w:rsid w:val="00F26821"/>
    <w:rsid w:val="00F26852"/>
    <w:rsid w:val="00F269E6"/>
    <w:rsid w:val="00F26BDE"/>
    <w:rsid w:val="00F26DA5"/>
    <w:rsid w:val="00F2700D"/>
    <w:rsid w:val="00F277A7"/>
    <w:rsid w:val="00F27B24"/>
    <w:rsid w:val="00F27BB2"/>
    <w:rsid w:val="00F27CF1"/>
    <w:rsid w:val="00F27D80"/>
    <w:rsid w:val="00F27DB1"/>
    <w:rsid w:val="00F3032E"/>
    <w:rsid w:val="00F30391"/>
    <w:rsid w:val="00F307BC"/>
    <w:rsid w:val="00F30CE7"/>
    <w:rsid w:val="00F30D28"/>
    <w:rsid w:val="00F312DF"/>
    <w:rsid w:val="00F31303"/>
    <w:rsid w:val="00F316C8"/>
    <w:rsid w:val="00F31A72"/>
    <w:rsid w:val="00F31A97"/>
    <w:rsid w:val="00F31F6C"/>
    <w:rsid w:val="00F31FB8"/>
    <w:rsid w:val="00F323A0"/>
    <w:rsid w:val="00F324C4"/>
    <w:rsid w:val="00F32610"/>
    <w:rsid w:val="00F329E1"/>
    <w:rsid w:val="00F32BC8"/>
    <w:rsid w:val="00F32DF4"/>
    <w:rsid w:val="00F32EA2"/>
    <w:rsid w:val="00F32EE0"/>
    <w:rsid w:val="00F334D2"/>
    <w:rsid w:val="00F336B4"/>
    <w:rsid w:val="00F33849"/>
    <w:rsid w:val="00F33AB7"/>
    <w:rsid w:val="00F33CDB"/>
    <w:rsid w:val="00F33E65"/>
    <w:rsid w:val="00F34002"/>
    <w:rsid w:val="00F3400E"/>
    <w:rsid w:val="00F340DC"/>
    <w:rsid w:val="00F340EF"/>
    <w:rsid w:val="00F34200"/>
    <w:rsid w:val="00F3451E"/>
    <w:rsid w:val="00F348B9"/>
    <w:rsid w:val="00F348F6"/>
    <w:rsid w:val="00F34AB8"/>
    <w:rsid w:val="00F34BD4"/>
    <w:rsid w:val="00F34D3E"/>
    <w:rsid w:val="00F351E9"/>
    <w:rsid w:val="00F35412"/>
    <w:rsid w:val="00F35581"/>
    <w:rsid w:val="00F3589A"/>
    <w:rsid w:val="00F35A8B"/>
    <w:rsid w:val="00F35AD2"/>
    <w:rsid w:val="00F35B62"/>
    <w:rsid w:val="00F35D88"/>
    <w:rsid w:val="00F35E92"/>
    <w:rsid w:val="00F3639C"/>
    <w:rsid w:val="00F363CE"/>
    <w:rsid w:val="00F36426"/>
    <w:rsid w:val="00F3642F"/>
    <w:rsid w:val="00F365C1"/>
    <w:rsid w:val="00F36658"/>
    <w:rsid w:val="00F36968"/>
    <w:rsid w:val="00F369B8"/>
    <w:rsid w:val="00F36C0C"/>
    <w:rsid w:val="00F36CE3"/>
    <w:rsid w:val="00F3710D"/>
    <w:rsid w:val="00F371E8"/>
    <w:rsid w:val="00F3738B"/>
    <w:rsid w:val="00F37471"/>
    <w:rsid w:val="00F37584"/>
    <w:rsid w:val="00F37BF1"/>
    <w:rsid w:val="00F37C37"/>
    <w:rsid w:val="00F400A9"/>
    <w:rsid w:val="00F402F6"/>
    <w:rsid w:val="00F40457"/>
    <w:rsid w:val="00F4050E"/>
    <w:rsid w:val="00F4057E"/>
    <w:rsid w:val="00F4064F"/>
    <w:rsid w:val="00F40675"/>
    <w:rsid w:val="00F4071B"/>
    <w:rsid w:val="00F40874"/>
    <w:rsid w:val="00F40987"/>
    <w:rsid w:val="00F409CF"/>
    <w:rsid w:val="00F40ADF"/>
    <w:rsid w:val="00F40DE2"/>
    <w:rsid w:val="00F40E53"/>
    <w:rsid w:val="00F4155C"/>
    <w:rsid w:val="00F4161A"/>
    <w:rsid w:val="00F41697"/>
    <w:rsid w:val="00F41746"/>
    <w:rsid w:val="00F41AB2"/>
    <w:rsid w:val="00F41FE1"/>
    <w:rsid w:val="00F421CA"/>
    <w:rsid w:val="00F42263"/>
    <w:rsid w:val="00F425A5"/>
    <w:rsid w:val="00F4291C"/>
    <w:rsid w:val="00F42939"/>
    <w:rsid w:val="00F4294F"/>
    <w:rsid w:val="00F429FF"/>
    <w:rsid w:val="00F42CEF"/>
    <w:rsid w:val="00F42D8A"/>
    <w:rsid w:val="00F4309E"/>
    <w:rsid w:val="00F430C8"/>
    <w:rsid w:val="00F430CB"/>
    <w:rsid w:val="00F432B4"/>
    <w:rsid w:val="00F43350"/>
    <w:rsid w:val="00F4362B"/>
    <w:rsid w:val="00F43853"/>
    <w:rsid w:val="00F43DD8"/>
    <w:rsid w:val="00F43E67"/>
    <w:rsid w:val="00F4407E"/>
    <w:rsid w:val="00F441C3"/>
    <w:rsid w:val="00F44352"/>
    <w:rsid w:val="00F44614"/>
    <w:rsid w:val="00F4490C"/>
    <w:rsid w:val="00F44923"/>
    <w:rsid w:val="00F44A37"/>
    <w:rsid w:val="00F44BE4"/>
    <w:rsid w:val="00F44D61"/>
    <w:rsid w:val="00F44FBE"/>
    <w:rsid w:val="00F45133"/>
    <w:rsid w:val="00F4515E"/>
    <w:rsid w:val="00F452DD"/>
    <w:rsid w:val="00F4549E"/>
    <w:rsid w:val="00F45682"/>
    <w:rsid w:val="00F456CB"/>
    <w:rsid w:val="00F456F4"/>
    <w:rsid w:val="00F4570E"/>
    <w:rsid w:val="00F45714"/>
    <w:rsid w:val="00F4586A"/>
    <w:rsid w:val="00F45A03"/>
    <w:rsid w:val="00F45A56"/>
    <w:rsid w:val="00F45AEA"/>
    <w:rsid w:val="00F45D21"/>
    <w:rsid w:val="00F45E70"/>
    <w:rsid w:val="00F45E9F"/>
    <w:rsid w:val="00F460BC"/>
    <w:rsid w:val="00F467DD"/>
    <w:rsid w:val="00F46A2F"/>
    <w:rsid w:val="00F46B67"/>
    <w:rsid w:val="00F46C46"/>
    <w:rsid w:val="00F46DFF"/>
    <w:rsid w:val="00F46E23"/>
    <w:rsid w:val="00F46E94"/>
    <w:rsid w:val="00F46E9A"/>
    <w:rsid w:val="00F473BD"/>
    <w:rsid w:val="00F4763B"/>
    <w:rsid w:val="00F47641"/>
    <w:rsid w:val="00F47872"/>
    <w:rsid w:val="00F47A0C"/>
    <w:rsid w:val="00F47A18"/>
    <w:rsid w:val="00F47B71"/>
    <w:rsid w:val="00F47B8A"/>
    <w:rsid w:val="00F47C3B"/>
    <w:rsid w:val="00F47D98"/>
    <w:rsid w:val="00F50341"/>
    <w:rsid w:val="00F503B8"/>
    <w:rsid w:val="00F50713"/>
    <w:rsid w:val="00F50842"/>
    <w:rsid w:val="00F5091F"/>
    <w:rsid w:val="00F50AB4"/>
    <w:rsid w:val="00F50C9B"/>
    <w:rsid w:val="00F50D8E"/>
    <w:rsid w:val="00F51744"/>
    <w:rsid w:val="00F51790"/>
    <w:rsid w:val="00F51793"/>
    <w:rsid w:val="00F51898"/>
    <w:rsid w:val="00F51A35"/>
    <w:rsid w:val="00F51A58"/>
    <w:rsid w:val="00F51AA7"/>
    <w:rsid w:val="00F51B65"/>
    <w:rsid w:val="00F51CD6"/>
    <w:rsid w:val="00F51D76"/>
    <w:rsid w:val="00F51E1A"/>
    <w:rsid w:val="00F51F3B"/>
    <w:rsid w:val="00F52043"/>
    <w:rsid w:val="00F523C4"/>
    <w:rsid w:val="00F52486"/>
    <w:rsid w:val="00F527F0"/>
    <w:rsid w:val="00F5298A"/>
    <w:rsid w:val="00F529A9"/>
    <w:rsid w:val="00F53004"/>
    <w:rsid w:val="00F5305F"/>
    <w:rsid w:val="00F531E1"/>
    <w:rsid w:val="00F532E8"/>
    <w:rsid w:val="00F5334F"/>
    <w:rsid w:val="00F5349A"/>
    <w:rsid w:val="00F534CB"/>
    <w:rsid w:val="00F536D3"/>
    <w:rsid w:val="00F539DB"/>
    <w:rsid w:val="00F53A5B"/>
    <w:rsid w:val="00F53C5A"/>
    <w:rsid w:val="00F53F82"/>
    <w:rsid w:val="00F53FE7"/>
    <w:rsid w:val="00F5426F"/>
    <w:rsid w:val="00F5427C"/>
    <w:rsid w:val="00F5435B"/>
    <w:rsid w:val="00F544D4"/>
    <w:rsid w:val="00F546E0"/>
    <w:rsid w:val="00F547B8"/>
    <w:rsid w:val="00F549BF"/>
    <w:rsid w:val="00F54AE1"/>
    <w:rsid w:val="00F54B77"/>
    <w:rsid w:val="00F54C02"/>
    <w:rsid w:val="00F54D4E"/>
    <w:rsid w:val="00F54D69"/>
    <w:rsid w:val="00F54EEC"/>
    <w:rsid w:val="00F551D4"/>
    <w:rsid w:val="00F55452"/>
    <w:rsid w:val="00F555CA"/>
    <w:rsid w:val="00F55805"/>
    <w:rsid w:val="00F55DA7"/>
    <w:rsid w:val="00F55E86"/>
    <w:rsid w:val="00F5624E"/>
    <w:rsid w:val="00F562BE"/>
    <w:rsid w:val="00F56471"/>
    <w:rsid w:val="00F56677"/>
    <w:rsid w:val="00F56997"/>
    <w:rsid w:val="00F56A41"/>
    <w:rsid w:val="00F56D2B"/>
    <w:rsid w:val="00F56DA5"/>
    <w:rsid w:val="00F56DC5"/>
    <w:rsid w:val="00F5700C"/>
    <w:rsid w:val="00F5711E"/>
    <w:rsid w:val="00F57266"/>
    <w:rsid w:val="00F572A4"/>
    <w:rsid w:val="00F57317"/>
    <w:rsid w:val="00F5735A"/>
    <w:rsid w:val="00F576D0"/>
    <w:rsid w:val="00F57C35"/>
    <w:rsid w:val="00F57D0F"/>
    <w:rsid w:val="00F60093"/>
    <w:rsid w:val="00F605C3"/>
    <w:rsid w:val="00F6061B"/>
    <w:rsid w:val="00F60D3E"/>
    <w:rsid w:val="00F60E37"/>
    <w:rsid w:val="00F60F2C"/>
    <w:rsid w:val="00F6129A"/>
    <w:rsid w:val="00F61601"/>
    <w:rsid w:val="00F61660"/>
    <w:rsid w:val="00F61722"/>
    <w:rsid w:val="00F61BE1"/>
    <w:rsid w:val="00F61D71"/>
    <w:rsid w:val="00F61E4E"/>
    <w:rsid w:val="00F61E51"/>
    <w:rsid w:val="00F61FB1"/>
    <w:rsid w:val="00F622FC"/>
    <w:rsid w:val="00F624ED"/>
    <w:rsid w:val="00F62649"/>
    <w:rsid w:val="00F6274F"/>
    <w:rsid w:val="00F62E24"/>
    <w:rsid w:val="00F630A7"/>
    <w:rsid w:val="00F63405"/>
    <w:rsid w:val="00F638A7"/>
    <w:rsid w:val="00F6394B"/>
    <w:rsid w:val="00F63AE5"/>
    <w:rsid w:val="00F63B1B"/>
    <w:rsid w:val="00F63E16"/>
    <w:rsid w:val="00F63E64"/>
    <w:rsid w:val="00F63EFE"/>
    <w:rsid w:val="00F64457"/>
    <w:rsid w:val="00F64612"/>
    <w:rsid w:val="00F646CA"/>
    <w:rsid w:val="00F6498C"/>
    <w:rsid w:val="00F64F26"/>
    <w:rsid w:val="00F64F57"/>
    <w:rsid w:val="00F65016"/>
    <w:rsid w:val="00F650E2"/>
    <w:rsid w:val="00F6514A"/>
    <w:rsid w:val="00F656CA"/>
    <w:rsid w:val="00F65877"/>
    <w:rsid w:val="00F65B1B"/>
    <w:rsid w:val="00F65DB6"/>
    <w:rsid w:val="00F65DF3"/>
    <w:rsid w:val="00F65F3C"/>
    <w:rsid w:val="00F66104"/>
    <w:rsid w:val="00F66108"/>
    <w:rsid w:val="00F6612E"/>
    <w:rsid w:val="00F661D2"/>
    <w:rsid w:val="00F66411"/>
    <w:rsid w:val="00F664C8"/>
    <w:rsid w:val="00F666DF"/>
    <w:rsid w:val="00F667E7"/>
    <w:rsid w:val="00F66818"/>
    <w:rsid w:val="00F66E4A"/>
    <w:rsid w:val="00F673B0"/>
    <w:rsid w:val="00F673E5"/>
    <w:rsid w:val="00F674E8"/>
    <w:rsid w:val="00F67E05"/>
    <w:rsid w:val="00F67E99"/>
    <w:rsid w:val="00F67F13"/>
    <w:rsid w:val="00F702CC"/>
    <w:rsid w:val="00F703B2"/>
    <w:rsid w:val="00F703D1"/>
    <w:rsid w:val="00F706F3"/>
    <w:rsid w:val="00F708F9"/>
    <w:rsid w:val="00F70B44"/>
    <w:rsid w:val="00F70D65"/>
    <w:rsid w:val="00F70E41"/>
    <w:rsid w:val="00F7101E"/>
    <w:rsid w:val="00F713A2"/>
    <w:rsid w:val="00F714C3"/>
    <w:rsid w:val="00F7172C"/>
    <w:rsid w:val="00F7176D"/>
    <w:rsid w:val="00F71C12"/>
    <w:rsid w:val="00F71C17"/>
    <w:rsid w:val="00F71FE0"/>
    <w:rsid w:val="00F72382"/>
    <w:rsid w:val="00F723F3"/>
    <w:rsid w:val="00F72515"/>
    <w:rsid w:val="00F72935"/>
    <w:rsid w:val="00F7295F"/>
    <w:rsid w:val="00F72B51"/>
    <w:rsid w:val="00F72C15"/>
    <w:rsid w:val="00F72C77"/>
    <w:rsid w:val="00F72D6F"/>
    <w:rsid w:val="00F73001"/>
    <w:rsid w:val="00F73404"/>
    <w:rsid w:val="00F7357F"/>
    <w:rsid w:val="00F73B9F"/>
    <w:rsid w:val="00F73C1E"/>
    <w:rsid w:val="00F73C9A"/>
    <w:rsid w:val="00F73D10"/>
    <w:rsid w:val="00F73F35"/>
    <w:rsid w:val="00F740E1"/>
    <w:rsid w:val="00F741A0"/>
    <w:rsid w:val="00F7430D"/>
    <w:rsid w:val="00F74460"/>
    <w:rsid w:val="00F746A2"/>
    <w:rsid w:val="00F74793"/>
    <w:rsid w:val="00F7492F"/>
    <w:rsid w:val="00F74ADB"/>
    <w:rsid w:val="00F74AF3"/>
    <w:rsid w:val="00F74B8E"/>
    <w:rsid w:val="00F74D4E"/>
    <w:rsid w:val="00F74F56"/>
    <w:rsid w:val="00F74F59"/>
    <w:rsid w:val="00F74F62"/>
    <w:rsid w:val="00F7534C"/>
    <w:rsid w:val="00F755A2"/>
    <w:rsid w:val="00F75742"/>
    <w:rsid w:val="00F75F25"/>
    <w:rsid w:val="00F761B4"/>
    <w:rsid w:val="00F762F7"/>
    <w:rsid w:val="00F7639D"/>
    <w:rsid w:val="00F763FD"/>
    <w:rsid w:val="00F76479"/>
    <w:rsid w:val="00F7670C"/>
    <w:rsid w:val="00F76871"/>
    <w:rsid w:val="00F76F9E"/>
    <w:rsid w:val="00F77194"/>
    <w:rsid w:val="00F777FA"/>
    <w:rsid w:val="00F77854"/>
    <w:rsid w:val="00F77DED"/>
    <w:rsid w:val="00F803BB"/>
    <w:rsid w:val="00F807FE"/>
    <w:rsid w:val="00F8081D"/>
    <w:rsid w:val="00F80D2D"/>
    <w:rsid w:val="00F80D3E"/>
    <w:rsid w:val="00F80D5C"/>
    <w:rsid w:val="00F80F21"/>
    <w:rsid w:val="00F81240"/>
    <w:rsid w:val="00F81282"/>
    <w:rsid w:val="00F81361"/>
    <w:rsid w:val="00F8136E"/>
    <w:rsid w:val="00F81547"/>
    <w:rsid w:val="00F819B1"/>
    <w:rsid w:val="00F819C3"/>
    <w:rsid w:val="00F81BE4"/>
    <w:rsid w:val="00F81D8B"/>
    <w:rsid w:val="00F81DC3"/>
    <w:rsid w:val="00F81DED"/>
    <w:rsid w:val="00F81FA4"/>
    <w:rsid w:val="00F81FC8"/>
    <w:rsid w:val="00F820AE"/>
    <w:rsid w:val="00F82447"/>
    <w:rsid w:val="00F825BE"/>
    <w:rsid w:val="00F8274D"/>
    <w:rsid w:val="00F8288C"/>
    <w:rsid w:val="00F82A2C"/>
    <w:rsid w:val="00F82C24"/>
    <w:rsid w:val="00F82CAA"/>
    <w:rsid w:val="00F82E04"/>
    <w:rsid w:val="00F83099"/>
    <w:rsid w:val="00F83291"/>
    <w:rsid w:val="00F83AC2"/>
    <w:rsid w:val="00F83DAF"/>
    <w:rsid w:val="00F83F12"/>
    <w:rsid w:val="00F83F80"/>
    <w:rsid w:val="00F8408A"/>
    <w:rsid w:val="00F8425C"/>
    <w:rsid w:val="00F842B1"/>
    <w:rsid w:val="00F845BF"/>
    <w:rsid w:val="00F8486B"/>
    <w:rsid w:val="00F84DA8"/>
    <w:rsid w:val="00F84F00"/>
    <w:rsid w:val="00F8516E"/>
    <w:rsid w:val="00F85200"/>
    <w:rsid w:val="00F85288"/>
    <w:rsid w:val="00F85621"/>
    <w:rsid w:val="00F85B94"/>
    <w:rsid w:val="00F85C9C"/>
    <w:rsid w:val="00F86204"/>
    <w:rsid w:val="00F8681B"/>
    <w:rsid w:val="00F86A4D"/>
    <w:rsid w:val="00F86B45"/>
    <w:rsid w:val="00F86C30"/>
    <w:rsid w:val="00F87370"/>
    <w:rsid w:val="00F87AC4"/>
    <w:rsid w:val="00F87DCC"/>
    <w:rsid w:val="00F87EE7"/>
    <w:rsid w:val="00F87FF0"/>
    <w:rsid w:val="00F900D3"/>
    <w:rsid w:val="00F903F6"/>
    <w:rsid w:val="00F905F5"/>
    <w:rsid w:val="00F90849"/>
    <w:rsid w:val="00F9097D"/>
    <w:rsid w:val="00F90BCE"/>
    <w:rsid w:val="00F90F7C"/>
    <w:rsid w:val="00F91215"/>
    <w:rsid w:val="00F9125B"/>
    <w:rsid w:val="00F91288"/>
    <w:rsid w:val="00F912E0"/>
    <w:rsid w:val="00F9156A"/>
    <w:rsid w:val="00F91773"/>
    <w:rsid w:val="00F91868"/>
    <w:rsid w:val="00F91F57"/>
    <w:rsid w:val="00F92302"/>
    <w:rsid w:val="00F92783"/>
    <w:rsid w:val="00F929AC"/>
    <w:rsid w:val="00F92CA1"/>
    <w:rsid w:val="00F92F0F"/>
    <w:rsid w:val="00F92F3E"/>
    <w:rsid w:val="00F92FEE"/>
    <w:rsid w:val="00F93739"/>
    <w:rsid w:val="00F938C9"/>
    <w:rsid w:val="00F939B2"/>
    <w:rsid w:val="00F93BAE"/>
    <w:rsid w:val="00F93C98"/>
    <w:rsid w:val="00F93EA6"/>
    <w:rsid w:val="00F93F69"/>
    <w:rsid w:val="00F93FBE"/>
    <w:rsid w:val="00F940E6"/>
    <w:rsid w:val="00F9443F"/>
    <w:rsid w:val="00F944FA"/>
    <w:rsid w:val="00F94504"/>
    <w:rsid w:val="00F94902"/>
    <w:rsid w:val="00F94AE3"/>
    <w:rsid w:val="00F94F39"/>
    <w:rsid w:val="00F950CF"/>
    <w:rsid w:val="00F951BF"/>
    <w:rsid w:val="00F955D2"/>
    <w:rsid w:val="00F956BA"/>
    <w:rsid w:val="00F95A7F"/>
    <w:rsid w:val="00F95B8D"/>
    <w:rsid w:val="00F95D74"/>
    <w:rsid w:val="00F960BC"/>
    <w:rsid w:val="00F96143"/>
    <w:rsid w:val="00F962F2"/>
    <w:rsid w:val="00F963CE"/>
    <w:rsid w:val="00F96406"/>
    <w:rsid w:val="00F96471"/>
    <w:rsid w:val="00F9676C"/>
    <w:rsid w:val="00F96868"/>
    <w:rsid w:val="00F96C13"/>
    <w:rsid w:val="00F96E80"/>
    <w:rsid w:val="00F96FDA"/>
    <w:rsid w:val="00F975E8"/>
    <w:rsid w:val="00F976BD"/>
    <w:rsid w:val="00F97A01"/>
    <w:rsid w:val="00FA010D"/>
    <w:rsid w:val="00FA0137"/>
    <w:rsid w:val="00FA045F"/>
    <w:rsid w:val="00FA0520"/>
    <w:rsid w:val="00FA05A5"/>
    <w:rsid w:val="00FA069C"/>
    <w:rsid w:val="00FA073F"/>
    <w:rsid w:val="00FA077B"/>
    <w:rsid w:val="00FA0794"/>
    <w:rsid w:val="00FA0998"/>
    <w:rsid w:val="00FA09FD"/>
    <w:rsid w:val="00FA0C70"/>
    <w:rsid w:val="00FA0E61"/>
    <w:rsid w:val="00FA1388"/>
    <w:rsid w:val="00FA150D"/>
    <w:rsid w:val="00FA1547"/>
    <w:rsid w:val="00FA1B57"/>
    <w:rsid w:val="00FA1EB9"/>
    <w:rsid w:val="00FA1FE7"/>
    <w:rsid w:val="00FA2086"/>
    <w:rsid w:val="00FA20EA"/>
    <w:rsid w:val="00FA2123"/>
    <w:rsid w:val="00FA22AA"/>
    <w:rsid w:val="00FA22CF"/>
    <w:rsid w:val="00FA23A1"/>
    <w:rsid w:val="00FA2448"/>
    <w:rsid w:val="00FA244C"/>
    <w:rsid w:val="00FA24FA"/>
    <w:rsid w:val="00FA25A4"/>
    <w:rsid w:val="00FA33C5"/>
    <w:rsid w:val="00FA394E"/>
    <w:rsid w:val="00FA3AE9"/>
    <w:rsid w:val="00FA3BDD"/>
    <w:rsid w:val="00FA3C62"/>
    <w:rsid w:val="00FA3E4E"/>
    <w:rsid w:val="00FA3F17"/>
    <w:rsid w:val="00FA3F44"/>
    <w:rsid w:val="00FA40DE"/>
    <w:rsid w:val="00FA4AD4"/>
    <w:rsid w:val="00FA4BC2"/>
    <w:rsid w:val="00FA4D65"/>
    <w:rsid w:val="00FA5550"/>
    <w:rsid w:val="00FA562A"/>
    <w:rsid w:val="00FA57C8"/>
    <w:rsid w:val="00FA5AFC"/>
    <w:rsid w:val="00FA5BA6"/>
    <w:rsid w:val="00FA5DC4"/>
    <w:rsid w:val="00FA5F46"/>
    <w:rsid w:val="00FA6190"/>
    <w:rsid w:val="00FA6234"/>
    <w:rsid w:val="00FA6603"/>
    <w:rsid w:val="00FA6830"/>
    <w:rsid w:val="00FA688F"/>
    <w:rsid w:val="00FA6CE1"/>
    <w:rsid w:val="00FA6D5F"/>
    <w:rsid w:val="00FA6F53"/>
    <w:rsid w:val="00FA71DD"/>
    <w:rsid w:val="00FA7A62"/>
    <w:rsid w:val="00FA7AA1"/>
    <w:rsid w:val="00FA7CDE"/>
    <w:rsid w:val="00FA7D3D"/>
    <w:rsid w:val="00FB01F8"/>
    <w:rsid w:val="00FB0829"/>
    <w:rsid w:val="00FB0906"/>
    <w:rsid w:val="00FB0967"/>
    <w:rsid w:val="00FB0AC9"/>
    <w:rsid w:val="00FB0F45"/>
    <w:rsid w:val="00FB0F89"/>
    <w:rsid w:val="00FB11BF"/>
    <w:rsid w:val="00FB1417"/>
    <w:rsid w:val="00FB1BCD"/>
    <w:rsid w:val="00FB204C"/>
    <w:rsid w:val="00FB255F"/>
    <w:rsid w:val="00FB25CB"/>
    <w:rsid w:val="00FB280A"/>
    <w:rsid w:val="00FB284B"/>
    <w:rsid w:val="00FB2943"/>
    <w:rsid w:val="00FB2BD1"/>
    <w:rsid w:val="00FB2C6F"/>
    <w:rsid w:val="00FB2C80"/>
    <w:rsid w:val="00FB2CB7"/>
    <w:rsid w:val="00FB2CF8"/>
    <w:rsid w:val="00FB2D43"/>
    <w:rsid w:val="00FB2D96"/>
    <w:rsid w:val="00FB307A"/>
    <w:rsid w:val="00FB30AF"/>
    <w:rsid w:val="00FB356B"/>
    <w:rsid w:val="00FB3592"/>
    <w:rsid w:val="00FB36C2"/>
    <w:rsid w:val="00FB38D6"/>
    <w:rsid w:val="00FB3AD3"/>
    <w:rsid w:val="00FB3C9D"/>
    <w:rsid w:val="00FB3CFB"/>
    <w:rsid w:val="00FB3D05"/>
    <w:rsid w:val="00FB40A5"/>
    <w:rsid w:val="00FB43F3"/>
    <w:rsid w:val="00FB4405"/>
    <w:rsid w:val="00FB47CE"/>
    <w:rsid w:val="00FB4A23"/>
    <w:rsid w:val="00FB4BE3"/>
    <w:rsid w:val="00FB5064"/>
    <w:rsid w:val="00FB5115"/>
    <w:rsid w:val="00FB514A"/>
    <w:rsid w:val="00FB5161"/>
    <w:rsid w:val="00FB53B5"/>
    <w:rsid w:val="00FB5493"/>
    <w:rsid w:val="00FB54A6"/>
    <w:rsid w:val="00FB5AC1"/>
    <w:rsid w:val="00FB5D21"/>
    <w:rsid w:val="00FB5DFD"/>
    <w:rsid w:val="00FB5E66"/>
    <w:rsid w:val="00FB65E6"/>
    <w:rsid w:val="00FB6635"/>
    <w:rsid w:val="00FB66E5"/>
    <w:rsid w:val="00FB6760"/>
    <w:rsid w:val="00FB6796"/>
    <w:rsid w:val="00FB69DA"/>
    <w:rsid w:val="00FB6F95"/>
    <w:rsid w:val="00FB705F"/>
    <w:rsid w:val="00FB70BE"/>
    <w:rsid w:val="00FB72CD"/>
    <w:rsid w:val="00FB7451"/>
    <w:rsid w:val="00FB76ED"/>
    <w:rsid w:val="00FB7715"/>
    <w:rsid w:val="00FB7888"/>
    <w:rsid w:val="00FB7B23"/>
    <w:rsid w:val="00FB7B70"/>
    <w:rsid w:val="00FB7C30"/>
    <w:rsid w:val="00FB7E6F"/>
    <w:rsid w:val="00FB7F9F"/>
    <w:rsid w:val="00FC05B0"/>
    <w:rsid w:val="00FC07F7"/>
    <w:rsid w:val="00FC08B5"/>
    <w:rsid w:val="00FC0AC5"/>
    <w:rsid w:val="00FC0BC1"/>
    <w:rsid w:val="00FC0BC6"/>
    <w:rsid w:val="00FC0D85"/>
    <w:rsid w:val="00FC0E52"/>
    <w:rsid w:val="00FC0F07"/>
    <w:rsid w:val="00FC124D"/>
    <w:rsid w:val="00FC139F"/>
    <w:rsid w:val="00FC1547"/>
    <w:rsid w:val="00FC155E"/>
    <w:rsid w:val="00FC1579"/>
    <w:rsid w:val="00FC1770"/>
    <w:rsid w:val="00FC1781"/>
    <w:rsid w:val="00FC1914"/>
    <w:rsid w:val="00FC1B2F"/>
    <w:rsid w:val="00FC2351"/>
    <w:rsid w:val="00FC24E7"/>
    <w:rsid w:val="00FC26D9"/>
    <w:rsid w:val="00FC2856"/>
    <w:rsid w:val="00FC2A03"/>
    <w:rsid w:val="00FC2B2F"/>
    <w:rsid w:val="00FC2E1F"/>
    <w:rsid w:val="00FC2E59"/>
    <w:rsid w:val="00FC2F0B"/>
    <w:rsid w:val="00FC3A14"/>
    <w:rsid w:val="00FC443C"/>
    <w:rsid w:val="00FC449F"/>
    <w:rsid w:val="00FC46C9"/>
    <w:rsid w:val="00FC498B"/>
    <w:rsid w:val="00FC4A94"/>
    <w:rsid w:val="00FC4C8F"/>
    <w:rsid w:val="00FC5263"/>
    <w:rsid w:val="00FC5441"/>
    <w:rsid w:val="00FC56C0"/>
    <w:rsid w:val="00FC5785"/>
    <w:rsid w:val="00FC5817"/>
    <w:rsid w:val="00FC58B9"/>
    <w:rsid w:val="00FC5A9D"/>
    <w:rsid w:val="00FC5B6C"/>
    <w:rsid w:val="00FC6178"/>
    <w:rsid w:val="00FC6435"/>
    <w:rsid w:val="00FC67B4"/>
    <w:rsid w:val="00FC6E71"/>
    <w:rsid w:val="00FC712C"/>
    <w:rsid w:val="00FC768B"/>
    <w:rsid w:val="00FC77B4"/>
    <w:rsid w:val="00FC7A00"/>
    <w:rsid w:val="00FC7A86"/>
    <w:rsid w:val="00FC7DFD"/>
    <w:rsid w:val="00FC7E83"/>
    <w:rsid w:val="00FD0141"/>
    <w:rsid w:val="00FD0226"/>
    <w:rsid w:val="00FD0357"/>
    <w:rsid w:val="00FD03BC"/>
    <w:rsid w:val="00FD0566"/>
    <w:rsid w:val="00FD0642"/>
    <w:rsid w:val="00FD06B3"/>
    <w:rsid w:val="00FD07A2"/>
    <w:rsid w:val="00FD0D03"/>
    <w:rsid w:val="00FD0E69"/>
    <w:rsid w:val="00FD0F26"/>
    <w:rsid w:val="00FD0FC6"/>
    <w:rsid w:val="00FD13AB"/>
    <w:rsid w:val="00FD141C"/>
    <w:rsid w:val="00FD177A"/>
    <w:rsid w:val="00FD1A04"/>
    <w:rsid w:val="00FD1C74"/>
    <w:rsid w:val="00FD1D4B"/>
    <w:rsid w:val="00FD1DBF"/>
    <w:rsid w:val="00FD1FE1"/>
    <w:rsid w:val="00FD2135"/>
    <w:rsid w:val="00FD222E"/>
    <w:rsid w:val="00FD22C3"/>
    <w:rsid w:val="00FD2300"/>
    <w:rsid w:val="00FD2415"/>
    <w:rsid w:val="00FD2472"/>
    <w:rsid w:val="00FD2635"/>
    <w:rsid w:val="00FD271D"/>
    <w:rsid w:val="00FD2C9E"/>
    <w:rsid w:val="00FD2E0B"/>
    <w:rsid w:val="00FD3202"/>
    <w:rsid w:val="00FD3275"/>
    <w:rsid w:val="00FD3B34"/>
    <w:rsid w:val="00FD3D1C"/>
    <w:rsid w:val="00FD3D95"/>
    <w:rsid w:val="00FD3E46"/>
    <w:rsid w:val="00FD41D8"/>
    <w:rsid w:val="00FD42CD"/>
    <w:rsid w:val="00FD4328"/>
    <w:rsid w:val="00FD4BC2"/>
    <w:rsid w:val="00FD4EAB"/>
    <w:rsid w:val="00FD4F21"/>
    <w:rsid w:val="00FD50D7"/>
    <w:rsid w:val="00FD5176"/>
    <w:rsid w:val="00FD5208"/>
    <w:rsid w:val="00FD536E"/>
    <w:rsid w:val="00FD53A9"/>
    <w:rsid w:val="00FD55A9"/>
    <w:rsid w:val="00FD55D6"/>
    <w:rsid w:val="00FD5707"/>
    <w:rsid w:val="00FD59BB"/>
    <w:rsid w:val="00FD5AD8"/>
    <w:rsid w:val="00FD5CA0"/>
    <w:rsid w:val="00FD6210"/>
    <w:rsid w:val="00FD62F4"/>
    <w:rsid w:val="00FD65FF"/>
    <w:rsid w:val="00FD666C"/>
    <w:rsid w:val="00FD6921"/>
    <w:rsid w:val="00FD6D3E"/>
    <w:rsid w:val="00FD6DB2"/>
    <w:rsid w:val="00FD6DC3"/>
    <w:rsid w:val="00FD6FF8"/>
    <w:rsid w:val="00FD73E8"/>
    <w:rsid w:val="00FD7565"/>
    <w:rsid w:val="00FD7597"/>
    <w:rsid w:val="00FD7CE0"/>
    <w:rsid w:val="00FD7D6E"/>
    <w:rsid w:val="00FD7EFD"/>
    <w:rsid w:val="00FE0007"/>
    <w:rsid w:val="00FE00EA"/>
    <w:rsid w:val="00FE018C"/>
    <w:rsid w:val="00FE0475"/>
    <w:rsid w:val="00FE0570"/>
    <w:rsid w:val="00FE0A8E"/>
    <w:rsid w:val="00FE0C11"/>
    <w:rsid w:val="00FE10BD"/>
    <w:rsid w:val="00FE14D2"/>
    <w:rsid w:val="00FE16F2"/>
    <w:rsid w:val="00FE17C0"/>
    <w:rsid w:val="00FE18BA"/>
    <w:rsid w:val="00FE18D7"/>
    <w:rsid w:val="00FE1A19"/>
    <w:rsid w:val="00FE1B94"/>
    <w:rsid w:val="00FE1BFE"/>
    <w:rsid w:val="00FE1DB7"/>
    <w:rsid w:val="00FE26C8"/>
    <w:rsid w:val="00FE289F"/>
    <w:rsid w:val="00FE292C"/>
    <w:rsid w:val="00FE2DA8"/>
    <w:rsid w:val="00FE3045"/>
    <w:rsid w:val="00FE319E"/>
    <w:rsid w:val="00FE3514"/>
    <w:rsid w:val="00FE3602"/>
    <w:rsid w:val="00FE38A4"/>
    <w:rsid w:val="00FE3B1A"/>
    <w:rsid w:val="00FE41D3"/>
    <w:rsid w:val="00FE4303"/>
    <w:rsid w:val="00FE43B5"/>
    <w:rsid w:val="00FE45FA"/>
    <w:rsid w:val="00FE46B8"/>
    <w:rsid w:val="00FE478B"/>
    <w:rsid w:val="00FE4891"/>
    <w:rsid w:val="00FE4993"/>
    <w:rsid w:val="00FE4A69"/>
    <w:rsid w:val="00FE4B8E"/>
    <w:rsid w:val="00FE4BAE"/>
    <w:rsid w:val="00FE4BC9"/>
    <w:rsid w:val="00FE4D2B"/>
    <w:rsid w:val="00FE5032"/>
    <w:rsid w:val="00FE5043"/>
    <w:rsid w:val="00FE5245"/>
    <w:rsid w:val="00FE587E"/>
    <w:rsid w:val="00FE58A6"/>
    <w:rsid w:val="00FE58D4"/>
    <w:rsid w:val="00FE5AC8"/>
    <w:rsid w:val="00FE5AF0"/>
    <w:rsid w:val="00FE5EC2"/>
    <w:rsid w:val="00FE60A1"/>
    <w:rsid w:val="00FE60CB"/>
    <w:rsid w:val="00FE6148"/>
    <w:rsid w:val="00FE6590"/>
    <w:rsid w:val="00FE66E9"/>
    <w:rsid w:val="00FE6815"/>
    <w:rsid w:val="00FE6EDC"/>
    <w:rsid w:val="00FE7A92"/>
    <w:rsid w:val="00FE7DDB"/>
    <w:rsid w:val="00FF02D4"/>
    <w:rsid w:val="00FF085C"/>
    <w:rsid w:val="00FF0A40"/>
    <w:rsid w:val="00FF0A43"/>
    <w:rsid w:val="00FF0CEE"/>
    <w:rsid w:val="00FF0E1E"/>
    <w:rsid w:val="00FF0E4A"/>
    <w:rsid w:val="00FF0E70"/>
    <w:rsid w:val="00FF1133"/>
    <w:rsid w:val="00FF12D0"/>
    <w:rsid w:val="00FF138E"/>
    <w:rsid w:val="00FF1848"/>
    <w:rsid w:val="00FF18E4"/>
    <w:rsid w:val="00FF19FD"/>
    <w:rsid w:val="00FF1BBB"/>
    <w:rsid w:val="00FF1C2C"/>
    <w:rsid w:val="00FF1F62"/>
    <w:rsid w:val="00FF228A"/>
    <w:rsid w:val="00FF253E"/>
    <w:rsid w:val="00FF261D"/>
    <w:rsid w:val="00FF2886"/>
    <w:rsid w:val="00FF2B4B"/>
    <w:rsid w:val="00FF2BAA"/>
    <w:rsid w:val="00FF2BB4"/>
    <w:rsid w:val="00FF319D"/>
    <w:rsid w:val="00FF31FD"/>
    <w:rsid w:val="00FF3294"/>
    <w:rsid w:val="00FF32BA"/>
    <w:rsid w:val="00FF3327"/>
    <w:rsid w:val="00FF3517"/>
    <w:rsid w:val="00FF3536"/>
    <w:rsid w:val="00FF3670"/>
    <w:rsid w:val="00FF3AAC"/>
    <w:rsid w:val="00FF3F75"/>
    <w:rsid w:val="00FF4238"/>
    <w:rsid w:val="00FF42A9"/>
    <w:rsid w:val="00FF4306"/>
    <w:rsid w:val="00FF4636"/>
    <w:rsid w:val="00FF465B"/>
    <w:rsid w:val="00FF46E3"/>
    <w:rsid w:val="00FF48CD"/>
    <w:rsid w:val="00FF4A60"/>
    <w:rsid w:val="00FF4ACD"/>
    <w:rsid w:val="00FF4BE7"/>
    <w:rsid w:val="00FF5470"/>
    <w:rsid w:val="00FF5482"/>
    <w:rsid w:val="00FF54E7"/>
    <w:rsid w:val="00FF578C"/>
    <w:rsid w:val="00FF5994"/>
    <w:rsid w:val="00FF5DA6"/>
    <w:rsid w:val="00FF5F02"/>
    <w:rsid w:val="00FF61D6"/>
    <w:rsid w:val="00FF654D"/>
    <w:rsid w:val="00FF6578"/>
    <w:rsid w:val="00FF6B5D"/>
    <w:rsid w:val="00FF6C1D"/>
    <w:rsid w:val="00FF6EBB"/>
    <w:rsid w:val="00FF710D"/>
    <w:rsid w:val="00FF7410"/>
    <w:rsid w:val="00FF7584"/>
    <w:rsid w:val="00FF784A"/>
    <w:rsid w:val="00FF7894"/>
    <w:rsid w:val="00FF7C5E"/>
    <w:rsid w:val="00FF7D5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nhideWhenUsed="0" w:qFormat="1"/>
    <w:lsdException w:name="heading 6" w:semiHidden="0" w:uiPriority="0" w:unhideWhenUsed="0" w:qFormat="1"/>
    <w:lsdException w:name="heading 7" w:locked="0" w:semiHidden="0" w:uiPriority="0" w:unhideWhenUsed="0" w:qFormat="1"/>
    <w:lsdException w:name="heading 8" w:semiHidden="0" w:uiPriority="0" w:unhideWhenUsed="0" w:qFormat="1"/>
    <w:lsdException w:name="heading 9" w:semiHidden="0" w:uiPriority="0" w:unhideWhenUsed="0" w:qFormat="1"/>
    <w:lsdException w:name="index 1" w:locked="0"/>
    <w:lsdException w:name="index 2" w:locked="0" w:uiPriority="0"/>
    <w:lsdException w:name="index 3" w:locked="0" w:uiPriority="0"/>
    <w:lsdException w:name="index 4" w:locked="0" w:uiPriority="0"/>
    <w:lsdException w:name="index 5" w:locked="0" w:uiPriority="0"/>
    <w:lsdException w:name="index 6" w:locked="0" w:uiPriority="0"/>
    <w:lsdException w:name="index 7" w:locked="0" w:uiPriority="0"/>
    <w:lsdException w:name="index 8" w:locked="0" w:uiPriority="0"/>
    <w:lsdException w:name="index 9" w:locked="0" w:uiPriority="0"/>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locked="0"/>
    <w:lsdException w:name="header" w:locked="0"/>
    <w:lsdException w:name="footer" w:locked="0" w:qFormat="1"/>
    <w:lsdException w:name="index heading" w:locked="0" w:uiPriority="0"/>
    <w:lsdException w:name="caption" w:locked="0" w:uiPriority="0" w:unhideWhenUsed="0" w:qFormat="1"/>
    <w:lsdException w:name="table of figures" w:locked="0"/>
    <w:lsdException w:name="annotation reference" w:locked="0"/>
    <w:lsdException w:name="page number" w:semiHidden="0" w:unhideWhenUsed="0"/>
    <w:lsdException w:name="endnote reference" w:locked="0"/>
    <w:lsdException w:name="endnote text" w:locked="0" w:uiPriority="0"/>
    <w:lsdException w:name="toa heading" w:locked="0" w:uiPriority="0"/>
    <w:lsdException w:name="List Number" w:uiPriority="0" w:qFormat="1"/>
    <w:lsdException w:name="Title" w:semiHidden="0" w:uiPriority="0" w:unhideWhenUsed="0" w:qFormat="1"/>
    <w:lsdException w:name="Default Paragraph Font" w:locked="0" w:uiPriority="1"/>
    <w:lsdException w:name="Subtitle" w:semiHidden="0" w:uiPriority="0" w:unhideWhenUsed="0"/>
    <w:lsdException w:name="Hyperlink" w:locked="0"/>
    <w:lsdException w:name="Strong" w:semiHidden="0" w:uiPriority="0" w:unhideWhenUsed="0"/>
    <w:lsdException w:name="Emphasis" w:semiHidden="0" w:uiPriority="0" w:unhideWhenUsed="0" w:qFormat="1"/>
    <w:lsdException w:name="Plain Text" w:locked="0" w:uiPriority="0"/>
    <w:lsdException w:name="HTML Top of Form" w:locked="0"/>
    <w:lsdException w:name="HTML Bottom of Form" w:locked="0"/>
    <w:lsdException w:name="Normal (Web)" w:locked="0"/>
    <w:lsdException w:name="Normal Table" w:locked="0"/>
    <w:lsdException w:name="annotation subject" w:locked="0" w:uiPriority="0"/>
    <w:lsdException w:name="No List" w:locked="0"/>
    <w:lsdException w:name="Table Simple 1" w:locked="0" w:uiPriority="0"/>
    <w:lsdException w:name="Balloon Text" w:locked="0"/>
    <w:lsdException w:name="Table Grid" w:locked="0" w:semiHidden="0" w:uiPriority="0"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0" w:unhideWhenUsed="0"/>
    <w:lsdException w:name="List Paragraph" w:semiHidden="0" w:unhideWhenUsed="0" w:qFormat="1"/>
    <w:lsdException w:name="Quote" w:locked="0"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normal)"/>
    <w:qFormat/>
    <w:rsid w:val="00314A3B"/>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A65D36"/>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5427F5"/>
    <w:pPr>
      <w:keepNext/>
      <w:numPr>
        <w:ilvl w:val="2"/>
        <w:numId w:val="7"/>
      </w:numPr>
      <w:spacing w:before="240" w:after="240" w:line="240" w:lineRule="auto"/>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themeColor="text1" w:themeTint="80"/>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A65D36"/>
    <w:rPr>
      <w:rFonts w:ascii="Arial" w:hAnsi="Arial" w:cs="Arial"/>
      <w:b/>
      <w:color w:val="000033"/>
      <w:sz w:val="26"/>
      <w:szCs w:val="22"/>
      <w:lang w:val="en-GB" w:eastAsia="en-US"/>
    </w:rPr>
  </w:style>
  <w:style w:type="character" w:customStyle="1" w:styleId="Heading3Char">
    <w:name w:val="Heading 3 Char"/>
    <w:link w:val="Heading3"/>
    <w:locked/>
    <w:rsid w:val="005427F5"/>
    <w:rPr>
      <w:rFonts w:ascii="Arial" w:hAnsi="Arial" w:cs="Arial"/>
      <w:b/>
      <w:color w:val="000033"/>
      <w:sz w:val="22"/>
      <w:lang w:val="en-GB" w:eastAsia="en-US"/>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themeColor="text1" w:themeTint="80"/>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qFormat/>
    <w:rsid w:val="00924F40"/>
    <w:pPr>
      <w:spacing w:line="240" w:lineRule="atLeast"/>
      <w:ind w:left="360" w:right="360"/>
    </w:pPr>
    <w:rPr>
      <w:sz w:val="20"/>
      <w:lang w:val="en-AU" w:eastAsia="en-AU"/>
    </w:rPr>
  </w:style>
  <w:style w:type="character" w:customStyle="1" w:styleId="QuoteChar">
    <w:name w:val="Quote Char"/>
    <w:link w:val="Quote"/>
    <w:locked/>
    <w:rsid w:val="00924F40"/>
    <w:rPr>
      <w:rFonts w:ascii="Times New Roman" w:hAnsi="Times New Roman" w:cs="Times New Roman"/>
    </w:rPr>
  </w:style>
  <w:style w:type="paragraph" w:customStyle="1" w:styleId="Bullet">
    <w:name w:val="Bullet"/>
    <w:basedOn w:val="Normal"/>
    <w:link w:val="BulletChar"/>
    <w:qFormat/>
    <w:rsid w:val="008B275E"/>
    <w:pPr>
      <w:numPr>
        <w:numId w:val="1"/>
      </w:numPr>
      <w:spacing w:after="100"/>
    </w:pPr>
  </w:style>
  <w:style w:type="character" w:customStyle="1" w:styleId="BulletChar">
    <w:name w:val="Bullet Char"/>
    <w:link w:val="Bullet"/>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ind w:left="681" w:hanging="39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uiPriority w:val="99"/>
    <w:semiHidden/>
    <w:locked/>
    <w:rsid w:val="00474ECC"/>
    <w:rPr>
      <w:sz w:val="24"/>
      <w:szCs w:val="24"/>
    </w:rPr>
  </w:style>
  <w:style w:type="character" w:customStyle="1" w:styleId="CommentTextChar">
    <w:name w:val="Comment Text Char"/>
    <w:link w:val="CommentText"/>
    <w:uiPriority w:val="99"/>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basedOn w:val="CommentText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themeColor="accent1"/>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locked/>
    <w:rsid w:val="00474ECC"/>
    <w:pPr>
      <w:spacing w:after="220" w:line="280" w:lineRule="atLeast"/>
    </w:pPr>
    <w:rPr>
      <w:rFonts w:ascii="Times New Roman" w:eastAsia="SimSu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US"/>
    </w:rPr>
    <w:tblPr>
      <w:tblInd w:w="0" w:type="dxa"/>
      <w:tblBorders>
        <w:top w:val="single" w:sz="8" w:space="0" w:color="333399"/>
        <w:bottom w:val="single" w:sz="8" w:space="0" w:color="333399"/>
      </w:tblBorders>
      <w:tblCellMar>
        <w:top w:w="0" w:type="dxa"/>
        <w:left w:w="108" w:type="dxa"/>
        <w:bottom w:w="0" w:type="dxa"/>
        <w:right w:w="108" w:type="dxa"/>
      </w:tblCellMar>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B"/>
    <w:rPr>
      <w:rFonts w:ascii="Tahoma" w:hAnsi="Tahoma" w:cs="Tahoma"/>
      <w:sz w:val="16"/>
      <w:szCs w:val="16"/>
      <w:lang w:val="en-GB" w:eastAsia="en-US"/>
    </w:rPr>
  </w:style>
  <w:style w:type="character" w:styleId="CommentReference">
    <w:name w:val="annotation reference"/>
    <w:basedOn w:val="DefaultParagraphFont"/>
    <w:uiPriority w:val="99"/>
    <w:semiHidden/>
    <w:unhideWhenUsed/>
    <w:locked/>
    <w:rsid w:val="0031462D"/>
    <w:rPr>
      <w:sz w:val="16"/>
      <w:szCs w:val="16"/>
    </w:rPr>
  </w:style>
  <w:style w:type="character" w:styleId="PlaceholderText">
    <w:name w:val="Placeholder Text"/>
    <w:basedOn w:val="DefaultParagraphFon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basedOn w:val="DefaultParagraphFont"/>
    <w:uiPriority w:val="99"/>
    <w:unhideWhenUsed/>
    <w:rsid w:val="00FE0570"/>
    <w:rPr>
      <w:vertAlign w:val="superscript"/>
    </w:rPr>
  </w:style>
  <w:style w:type="character" w:customStyle="1" w:styleId="Italic">
    <w:name w:val="Italic"/>
    <w:basedOn w:val="DefaultParagraphFont"/>
    <w:uiPriority w:val="1"/>
    <w:qFormat/>
    <w:rsid w:val="00F24C6B"/>
    <w:rPr>
      <w:i/>
    </w:rPr>
  </w:style>
  <w:style w:type="character" w:customStyle="1" w:styleId="HighlightYellow">
    <w:name w:val="Highlight Yellow"/>
    <w:basedOn w:val="DefaultParagraphFont"/>
    <w:uiPriority w:val="1"/>
    <w:qFormat/>
    <w:rsid w:val="00A75C51"/>
    <w:rPr>
      <w:sz w:val="22"/>
      <w:szCs w:val="24"/>
      <w:bdr w:val="none" w:sz="0" w:space="0" w:color="auto"/>
      <w:shd w:val="clear" w:color="auto" w:fill="FFFF00"/>
    </w:rPr>
  </w:style>
  <w:style w:type="character" w:customStyle="1" w:styleId="HighlightGreen">
    <w:name w:val="Highlight Green"/>
    <w:basedOn w:val="HighlightYellow"/>
    <w:uiPriority w:val="1"/>
    <w:qFormat/>
    <w:rsid w:val="00FF5F02"/>
    <w:rPr>
      <w:sz w:val="22"/>
      <w:szCs w:val="24"/>
      <w:bdr w:val="none" w:sz="0" w:space="0" w:color="auto"/>
      <w:shd w:val="clear" w:color="auto" w:fill="92D050"/>
    </w:rPr>
  </w:style>
  <w:style w:type="character" w:customStyle="1" w:styleId="HighlightBlue">
    <w:name w:val="Highlight Blue"/>
    <w:basedOn w:val="HighlightGreen"/>
    <w:uiPriority w:val="1"/>
    <w:qFormat/>
    <w:rsid w:val="00FF5F02"/>
    <w:rPr>
      <w:sz w:val="22"/>
      <w:szCs w:val="24"/>
      <w:bdr w:val="none" w:sz="0" w:space="0" w:color="auto"/>
      <w:shd w:val="clear" w:color="auto" w:fill="00B0F0"/>
    </w:rPr>
  </w:style>
  <w:style w:type="character" w:customStyle="1" w:styleId="Bold">
    <w:name w:val="Bold"/>
    <w:basedOn w:val="DefaultParagraphFont"/>
    <w:uiPriority w:val="1"/>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basedOn w:val="Heading5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basedOn w:val="DefaultParagraphFont"/>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basedOn w:val="DefaultParagraphFont"/>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basedOn w:val="DefaultParagraphFont"/>
    <w:uiPriority w:val="99"/>
    <w:rsid w:val="00DC784F"/>
    <w:rPr>
      <w:rFonts w:cs="Times New Roman"/>
    </w:rPr>
  </w:style>
  <w:style w:type="paragraph" w:styleId="ListParagraph">
    <w:name w:val="List Paragraph"/>
    <w:basedOn w:val="Normal"/>
    <w:uiPriority w:val="99"/>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Normal"/>
    <w:link w:val="HeaderChar"/>
    <w:uiPriority w:val="99"/>
    <w:unhideWhenUsed/>
    <w:rsid w:val="00E2786A"/>
    <w:pPr>
      <w:tabs>
        <w:tab w:val="center" w:pos="4513"/>
        <w:tab w:val="right" w:pos="9026"/>
      </w:tabs>
      <w:spacing w:after="0" w:line="240" w:lineRule="auto"/>
    </w:pPr>
  </w:style>
  <w:style w:type="character" w:customStyle="1" w:styleId="HeaderChar">
    <w:name w:val="Header Char"/>
    <w:aliases w:val="Even header (essay title) Char"/>
    <w:basedOn w:val="DefaultParagraphFont"/>
    <w:link w:val="Header"/>
    <w:uiPriority w:val="99"/>
    <w:rsid w:val="00E2786A"/>
    <w:rPr>
      <w:rFonts w:ascii="Times New Roman" w:hAnsi="Times New Roman"/>
      <w:sz w:val="22"/>
      <w:lang w:val="en-GB" w:eastAsia="en-US"/>
    </w:rPr>
  </w:style>
  <w:style w:type="character" w:styleId="HTMLCite">
    <w:name w:val="HTML Cite"/>
    <w:basedOn w:val="DefaultParagraphFont"/>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Theme="minorEastAsia"/>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Theme="minorHAnsi" w:eastAsiaTheme="minorEastAsia" w:hAnsiTheme="minorHAnsi" w:cstheme="minorBid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Theme="minorHAnsi" w:eastAsiaTheme="minorEastAsia" w:hAnsiTheme="minorHAnsi" w:cstheme="minorBid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Theme="minorHAnsi" w:eastAsiaTheme="minorEastAsia" w:hAnsiTheme="minorHAnsi" w:cstheme="minorBid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Theme="minorHAnsi" w:eastAsiaTheme="minorEastAsia" w:hAnsiTheme="minorHAnsi" w:cstheme="minorBid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Theme="minorHAnsi" w:eastAsiaTheme="minorEastAsia" w:hAnsiTheme="minorHAnsi" w:cstheme="minorBidi"/>
      <w:szCs w:val="22"/>
      <w:lang w:val="en-AU" w:eastAsia="en-AU"/>
    </w:rPr>
  </w:style>
  <w:style w:type="character" w:styleId="Strong">
    <w:name w:val="Strong"/>
    <w:basedOn w:val="DefaultParagraphFont"/>
    <w:locked/>
    <w:rsid w:val="00FC0BC1"/>
    <w:rPr>
      <w:b/>
      <w:bCs/>
    </w:rPr>
  </w:style>
  <w:style w:type="paragraph" w:styleId="BodyText">
    <w:name w:val="Body Text"/>
    <w:basedOn w:val="Normal"/>
    <w:link w:val="BodyTextChar"/>
    <w:uiPriority w:val="99"/>
    <w:semiHidden/>
    <w:unhideWhenUsed/>
    <w:locked/>
    <w:rsid w:val="009F7536"/>
    <w:pPr>
      <w:spacing w:after="120"/>
    </w:pPr>
  </w:style>
  <w:style w:type="character" w:customStyle="1" w:styleId="BodyTextChar">
    <w:name w:val="Body Text Char"/>
    <w:basedOn w:val="DefaultParagraphFont"/>
    <w:link w:val="BodyText"/>
    <w:uiPriority w:val="99"/>
    <w:semiHidden/>
    <w:rsid w:val="009F7536"/>
    <w:rPr>
      <w:rFonts w:ascii="Times New Roman" w:hAnsi="Times New Roman"/>
      <w:sz w:val="22"/>
      <w:lang w:val="en-GB" w:eastAsia="en-US"/>
    </w:rPr>
  </w:style>
  <w:style w:type="character" w:styleId="FollowedHyperlink">
    <w:name w:val="FollowedHyperlink"/>
    <w:basedOn w:val="DefaultParagraphFont"/>
    <w:uiPriority w:val="99"/>
    <w:semiHidden/>
    <w:unhideWhenUsed/>
    <w:locked/>
    <w:rsid w:val="00DD695A"/>
    <w:rPr>
      <w:color w:val="800080" w:themeColor="followedHyperlink"/>
      <w:u w:val="single"/>
    </w:rPr>
  </w:style>
  <w:style w:type="paragraph" w:customStyle="1" w:styleId="Heading2a">
    <w:name w:val="Heading 2a"/>
    <w:basedOn w:val="Heading2"/>
    <w:next w:val="BodyText"/>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091A4A"/>
    <w:pPr>
      <w:numPr>
        <w:numId w:val="9"/>
      </w:numPr>
      <w:contextualSpacing/>
    </w:pPr>
  </w:style>
  <w:style w:type="paragraph" w:customStyle="1" w:styleId="LetteredList">
    <w:name w:val="Lettered List"/>
    <w:basedOn w:val="Bullet"/>
    <w:qFormat/>
    <w:rsid w:val="009A7020"/>
    <w:pPr>
      <w:numPr>
        <w:numId w:val="10"/>
      </w:numPr>
    </w:pPr>
  </w:style>
</w:styles>
</file>

<file path=word/webSettings.xml><?xml version="1.0" encoding="utf-8"?>
<w:webSettings xmlns:r="http://schemas.openxmlformats.org/officeDocument/2006/relationships" xmlns:w="http://schemas.openxmlformats.org/wordprocessingml/2006/main">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10634994">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16161130">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40720405">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65223875">
      <w:bodyDiv w:val="1"/>
      <w:marLeft w:val="0"/>
      <w:marRight w:val="0"/>
      <w:marTop w:val="0"/>
      <w:marBottom w:val="0"/>
      <w:divBdr>
        <w:top w:val="none" w:sz="0" w:space="0" w:color="auto"/>
        <w:left w:val="none" w:sz="0" w:space="0" w:color="auto"/>
        <w:bottom w:val="none" w:sz="0" w:space="0" w:color="auto"/>
        <w:right w:val="none" w:sz="0" w:space="0" w:color="auto"/>
      </w:divBdr>
    </w:div>
    <w:div w:id="1103381103">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94408302">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36065651">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image" Target="media/image9.png"/><Relationship Id="rId47" Type="http://schemas.openxmlformats.org/officeDocument/2006/relationships/header" Target="header27.xml"/><Relationship Id="rId50" Type="http://schemas.openxmlformats.org/officeDocument/2006/relationships/header" Target="header3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image" Target="media/image5.png"/><Relationship Id="rId46"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eader" Target="header2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crc@act.gov.au"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2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7.xml"/><Relationship Id="rId44" Type="http://schemas.openxmlformats.org/officeDocument/2006/relationships/header" Target="header24.xml"/><Relationship Id="rId52"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crc.act.gov.au"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3.xml"/><Relationship Id="rId48" Type="http://schemas.openxmlformats.org/officeDocument/2006/relationships/header" Target="header28.xml"/><Relationship Id="rId8" Type="http://schemas.openxmlformats.org/officeDocument/2006/relationships/header" Target="header1.xml"/><Relationship Id="rId51" Type="http://schemas.openxmlformats.org/officeDocument/2006/relationships/header" Target="header3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CRC\ICRC%20RECORDS%20MANAGEMENT\UTILITIES%20&amp;%20INFRASTRUCTURE%20REGULATION\Determinations%20(Regulated%20Industries)\FRC%20Retail%20Tariff%202014%20%231310941\B-Reports\2%20Issues%20paper\RREP%20-%20Issues%20Paper%20Template%20V1.3%2013.09.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317EC-B721-45B5-A13F-0F73C684C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RREP - Issues Paper Template V1.3 13.09.17</Template>
  <TotalTime>7</TotalTime>
  <Pages>25</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Outcomes and prospects</vt:lpstr>
    </vt:vector>
  </TitlesOfParts>
  <Company>ACT Government</Company>
  <LinksUpToDate>false</LinksUpToDate>
  <CharactersWithSpaces>17196</CharactersWithSpaces>
  <SharedDoc>false</SharedDoc>
  <HLinks>
    <vt:vector size="138" baseType="variant">
      <vt:variant>
        <vt:i4>1507378</vt:i4>
      </vt:variant>
      <vt:variant>
        <vt:i4>131</vt:i4>
      </vt:variant>
      <vt:variant>
        <vt:i4>0</vt:i4>
      </vt:variant>
      <vt:variant>
        <vt:i4>5</vt:i4>
      </vt:variant>
      <vt:variant>
        <vt:lpwstr/>
      </vt:variant>
      <vt:variant>
        <vt:lpwstr>_Toc300311025</vt:lpwstr>
      </vt:variant>
      <vt:variant>
        <vt:i4>1507378</vt:i4>
      </vt:variant>
      <vt:variant>
        <vt:i4>125</vt:i4>
      </vt:variant>
      <vt:variant>
        <vt:i4>0</vt:i4>
      </vt:variant>
      <vt:variant>
        <vt:i4>5</vt:i4>
      </vt:variant>
      <vt:variant>
        <vt:lpwstr/>
      </vt:variant>
      <vt:variant>
        <vt:lpwstr>_Toc300311024</vt:lpwstr>
      </vt:variant>
      <vt:variant>
        <vt:i4>1507378</vt:i4>
      </vt:variant>
      <vt:variant>
        <vt:i4>119</vt:i4>
      </vt:variant>
      <vt:variant>
        <vt:i4>0</vt:i4>
      </vt:variant>
      <vt:variant>
        <vt:i4>5</vt:i4>
      </vt:variant>
      <vt:variant>
        <vt:lpwstr/>
      </vt:variant>
      <vt:variant>
        <vt:lpwstr>_Toc300311023</vt:lpwstr>
      </vt:variant>
      <vt:variant>
        <vt:i4>1507378</vt:i4>
      </vt:variant>
      <vt:variant>
        <vt:i4>113</vt:i4>
      </vt:variant>
      <vt:variant>
        <vt:i4>0</vt:i4>
      </vt:variant>
      <vt:variant>
        <vt:i4>5</vt:i4>
      </vt:variant>
      <vt:variant>
        <vt:lpwstr/>
      </vt:variant>
      <vt:variant>
        <vt:lpwstr>_Toc300311022</vt:lpwstr>
      </vt:variant>
      <vt:variant>
        <vt:i4>1507378</vt:i4>
      </vt:variant>
      <vt:variant>
        <vt:i4>107</vt:i4>
      </vt:variant>
      <vt:variant>
        <vt:i4>0</vt:i4>
      </vt:variant>
      <vt:variant>
        <vt:i4>5</vt:i4>
      </vt:variant>
      <vt:variant>
        <vt:lpwstr/>
      </vt:variant>
      <vt:variant>
        <vt:lpwstr>_Toc300311021</vt:lpwstr>
      </vt:variant>
      <vt:variant>
        <vt:i4>1507378</vt:i4>
      </vt:variant>
      <vt:variant>
        <vt:i4>101</vt:i4>
      </vt:variant>
      <vt:variant>
        <vt:i4>0</vt:i4>
      </vt:variant>
      <vt:variant>
        <vt:i4>5</vt:i4>
      </vt:variant>
      <vt:variant>
        <vt:lpwstr/>
      </vt:variant>
      <vt:variant>
        <vt:lpwstr>_Toc300311020</vt:lpwstr>
      </vt:variant>
      <vt:variant>
        <vt:i4>1310770</vt:i4>
      </vt:variant>
      <vt:variant>
        <vt:i4>95</vt:i4>
      </vt:variant>
      <vt:variant>
        <vt:i4>0</vt:i4>
      </vt:variant>
      <vt:variant>
        <vt:i4>5</vt:i4>
      </vt:variant>
      <vt:variant>
        <vt:lpwstr/>
      </vt:variant>
      <vt:variant>
        <vt:lpwstr>_Toc300311019</vt:lpwstr>
      </vt:variant>
      <vt:variant>
        <vt:i4>1310770</vt:i4>
      </vt:variant>
      <vt:variant>
        <vt:i4>89</vt:i4>
      </vt:variant>
      <vt:variant>
        <vt:i4>0</vt:i4>
      </vt:variant>
      <vt:variant>
        <vt:i4>5</vt:i4>
      </vt:variant>
      <vt:variant>
        <vt:lpwstr/>
      </vt:variant>
      <vt:variant>
        <vt:lpwstr>_Toc300311018</vt:lpwstr>
      </vt:variant>
      <vt:variant>
        <vt:i4>1310770</vt:i4>
      </vt:variant>
      <vt:variant>
        <vt:i4>83</vt:i4>
      </vt:variant>
      <vt:variant>
        <vt:i4>0</vt:i4>
      </vt:variant>
      <vt:variant>
        <vt:i4>5</vt:i4>
      </vt:variant>
      <vt:variant>
        <vt:lpwstr/>
      </vt:variant>
      <vt:variant>
        <vt:lpwstr>_Toc300311017</vt:lpwstr>
      </vt:variant>
      <vt:variant>
        <vt:i4>1310770</vt:i4>
      </vt:variant>
      <vt:variant>
        <vt:i4>77</vt:i4>
      </vt:variant>
      <vt:variant>
        <vt:i4>0</vt:i4>
      </vt:variant>
      <vt:variant>
        <vt:i4>5</vt:i4>
      </vt:variant>
      <vt:variant>
        <vt:lpwstr/>
      </vt:variant>
      <vt:variant>
        <vt:lpwstr>_Toc300311016</vt:lpwstr>
      </vt:variant>
      <vt:variant>
        <vt:i4>1310770</vt:i4>
      </vt:variant>
      <vt:variant>
        <vt:i4>71</vt:i4>
      </vt:variant>
      <vt:variant>
        <vt:i4>0</vt:i4>
      </vt:variant>
      <vt:variant>
        <vt:i4>5</vt:i4>
      </vt:variant>
      <vt:variant>
        <vt:lpwstr/>
      </vt:variant>
      <vt:variant>
        <vt:lpwstr>_Toc300311015</vt:lpwstr>
      </vt:variant>
      <vt:variant>
        <vt:i4>1310770</vt:i4>
      </vt:variant>
      <vt:variant>
        <vt:i4>65</vt:i4>
      </vt:variant>
      <vt:variant>
        <vt:i4>0</vt:i4>
      </vt:variant>
      <vt:variant>
        <vt:i4>5</vt:i4>
      </vt:variant>
      <vt:variant>
        <vt:lpwstr/>
      </vt:variant>
      <vt:variant>
        <vt:lpwstr>_Toc300311014</vt:lpwstr>
      </vt:variant>
      <vt:variant>
        <vt:i4>1310770</vt:i4>
      </vt:variant>
      <vt:variant>
        <vt:i4>59</vt:i4>
      </vt:variant>
      <vt:variant>
        <vt:i4>0</vt:i4>
      </vt:variant>
      <vt:variant>
        <vt:i4>5</vt:i4>
      </vt:variant>
      <vt:variant>
        <vt:lpwstr/>
      </vt:variant>
      <vt:variant>
        <vt:lpwstr>_Toc300311013</vt:lpwstr>
      </vt:variant>
      <vt:variant>
        <vt:i4>1310770</vt:i4>
      </vt:variant>
      <vt:variant>
        <vt:i4>53</vt:i4>
      </vt:variant>
      <vt:variant>
        <vt:i4>0</vt:i4>
      </vt:variant>
      <vt:variant>
        <vt:i4>5</vt:i4>
      </vt:variant>
      <vt:variant>
        <vt:lpwstr/>
      </vt:variant>
      <vt:variant>
        <vt:lpwstr>_Toc300311012</vt:lpwstr>
      </vt:variant>
      <vt:variant>
        <vt:i4>1310770</vt:i4>
      </vt:variant>
      <vt:variant>
        <vt:i4>47</vt:i4>
      </vt:variant>
      <vt:variant>
        <vt:i4>0</vt:i4>
      </vt:variant>
      <vt:variant>
        <vt:i4>5</vt:i4>
      </vt:variant>
      <vt:variant>
        <vt:lpwstr/>
      </vt:variant>
      <vt:variant>
        <vt:lpwstr>_Toc300311011</vt:lpwstr>
      </vt:variant>
      <vt:variant>
        <vt:i4>1310770</vt:i4>
      </vt:variant>
      <vt:variant>
        <vt:i4>41</vt:i4>
      </vt:variant>
      <vt:variant>
        <vt:i4>0</vt:i4>
      </vt:variant>
      <vt:variant>
        <vt:i4>5</vt:i4>
      </vt:variant>
      <vt:variant>
        <vt:lpwstr/>
      </vt:variant>
      <vt:variant>
        <vt:lpwstr>_Toc300311010</vt:lpwstr>
      </vt:variant>
      <vt:variant>
        <vt:i4>1376306</vt:i4>
      </vt:variant>
      <vt:variant>
        <vt:i4>35</vt:i4>
      </vt:variant>
      <vt:variant>
        <vt:i4>0</vt:i4>
      </vt:variant>
      <vt:variant>
        <vt:i4>5</vt:i4>
      </vt:variant>
      <vt:variant>
        <vt:lpwstr/>
      </vt:variant>
      <vt:variant>
        <vt:lpwstr>_Toc300311009</vt:lpwstr>
      </vt:variant>
      <vt:variant>
        <vt:i4>1376306</vt:i4>
      </vt:variant>
      <vt:variant>
        <vt:i4>29</vt:i4>
      </vt:variant>
      <vt:variant>
        <vt:i4>0</vt:i4>
      </vt:variant>
      <vt:variant>
        <vt:i4>5</vt:i4>
      </vt:variant>
      <vt:variant>
        <vt:lpwstr/>
      </vt:variant>
      <vt:variant>
        <vt:lpwstr>_Toc300311008</vt:lpwstr>
      </vt:variant>
      <vt:variant>
        <vt:i4>1376306</vt:i4>
      </vt:variant>
      <vt:variant>
        <vt:i4>23</vt:i4>
      </vt:variant>
      <vt:variant>
        <vt:i4>0</vt:i4>
      </vt:variant>
      <vt:variant>
        <vt:i4>5</vt:i4>
      </vt:variant>
      <vt:variant>
        <vt:lpwstr/>
      </vt:variant>
      <vt:variant>
        <vt:lpwstr>_Toc300311007</vt:lpwstr>
      </vt:variant>
      <vt:variant>
        <vt:i4>1376306</vt:i4>
      </vt:variant>
      <vt:variant>
        <vt:i4>17</vt:i4>
      </vt:variant>
      <vt:variant>
        <vt:i4>0</vt:i4>
      </vt:variant>
      <vt:variant>
        <vt:i4>5</vt:i4>
      </vt:variant>
      <vt:variant>
        <vt:lpwstr/>
      </vt:variant>
      <vt:variant>
        <vt:lpwstr>_Toc300311006</vt:lpwstr>
      </vt:variant>
      <vt:variant>
        <vt:i4>1376306</vt:i4>
      </vt:variant>
      <vt:variant>
        <vt:i4>11</vt:i4>
      </vt:variant>
      <vt:variant>
        <vt:i4>0</vt:i4>
      </vt:variant>
      <vt:variant>
        <vt:i4>5</vt:i4>
      </vt:variant>
      <vt:variant>
        <vt:lpwstr/>
      </vt:variant>
      <vt:variant>
        <vt:lpwstr>_Toc300311005</vt:lpwstr>
      </vt:variant>
      <vt:variant>
        <vt:i4>4194351</vt:i4>
      </vt:variant>
      <vt:variant>
        <vt:i4>6</vt:i4>
      </vt:variant>
      <vt:variant>
        <vt:i4>0</vt:i4>
      </vt:variant>
      <vt:variant>
        <vt:i4>5</vt:i4>
      </vt:variant>
      <vt:variant>
        <vt:lpwstr>mailto:icrc@act.gov.au</vt:lpwstr>
      </vt:variant>
      <vt:variant>
        <vt:lpwstr/>
      </vt:variant>
      <vt:variant>
        <vt:i4>6750261</vt:i4>
      </vt:variant>
      <vt:variant>
        <vt:i4>3</vt:i4>
      </vt:variant>
      <vt:variant>
        <vt:i4>0</vt:i4>
      </vt:variant>
      <vt:variant>
        <vt:i4>5</vt:i4>
      </vt:variant>
      <vt:variant>
        <vt:lpwstr>http://www.icrc.act.gov.au/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and prospects</dc:title>
  <dc:creator>jack gregory</dc:creator>
  <cp:lastModifiedBy>deirdre burgess</cp:lastModifiedBy>
  <cp:revision>2</cp:revision>
  <cp:lastPrinted>2015-05-14T22:48:00Z</cp:lastPrinted>
  <dcterms:created xsi:type="dcterms:W3CDTF">2016-06-15T03:10:00Z</dcterms:created>
  <dcterms:modified xsi:type="dcterms:W3CDTF">2016-06-15T03:10:00Z</dcterms:modified>
</cp:coreProperties>
</file>